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Arial" w:hAnsi="Arial" w:cs="Arial"/>
          <w:color w:val="000000"/>
          <w:sz w:val="20"/>
          <w:szCs w:val="20"/>
        </w:rPr>
      </w:pPr>
      <w:r>
        <w:rPr>
          <w:rFonts w:cs="Arial" w:ascii="Arial" w:hAnsi="Arial"/>
          <w:color w:val="000000"/>
          <w:sz w:val="20"/>
          <w:szCs w:val="20"/>
        </w:rPr>
        <w:t>WORLD KARATE CONFEDERATION</w:t>
      </w:r>
    </w:p>
    <w:p>
      <w:pPr>
        <w:pStyle w:val="Normal"/>
        <w:spacing w:before="280" w:after="280"/>
        <w:jc w:val="center"/>
        <w:rPr>
          <w:rFonts w:ascii="Arial" w:hAnsi="Arial" w:cs="Arial"/>
          <w:color w:val="000000"/>
          <w:sz w:val="20"/>
          <w:szCs w:val="20"/>
        </w:rPr>
      </w:pPr>
      <w:r>
        <w:rPr>
          <w:rFonts w:cs="Arial" w:ascii="Arial" w:hAnsi="Arial"/>
          <w:color w:val="000000"/>
          <w:sz w:val="20"/>
          <w:szCs w:val="20"/>
        </w:rPr>
        <w:t>PRAVIDLA SOUTĚŽÍ KARATE</w:t>
      </w:r>
    </w:p>
    <w:p>
      <w:pPr>
        <w:pStyle w:val="Normal"/>
        <w:spacing w:before="280" w:after="280"/>
        <w:jc w:val="center"/>
        <w:rPr>
          <w:rFonts w:ascii="Arial" w:hAnsi="Arial" w:cs="Arial"/>
          <w:color w:val="000000"/>
          <w:sz w:val="20"/>
          <w:szCs w:val="20"/>
        </w:rPr>
      </w:pPr>
      <w:r>
        <w:rPr>
          <w:rFonts w:cs="Arial" w:ascii="Arial" w:hAnsi="Arial"/>
          <w:color w:val="000000"/>
          <w:sz w:val="20"/>
          <w:szCs w:val="20"/>
        </w:rPr>
        <w:t>KUMITE - SHOBU SANBON</w:t>
      </w:r>
    </w:p>
    <w:p>
      <w:pPr>
        <w:pStyle w:val="Normal"/>
        <w:spacing w:before="280" w:after="280"/>
        <w:jc w:val="center"/>
        <w:rPr>
          <w:rFonts w:ascii="Arial" w:hAnsi="Arial" w:cs="Arial"/>
          <w:color w:val="000000"/>
          <w:sz w:val="20"/>
          <w:szCs w:val="20"/>
        </w:rPr>
      </w:pPr>
      <w:r>
        <w:rPr>
          <w:rFonts w:cs="Arial" w:ascii="Arial" w:hAnsi="Arial"/>
          <w:color w:val="000000"/>
          <w:sz w:val="20"/>
          <w:szCs w:val="20"/>
        </w:rPr>
        <w:t>KATA</w:t>
      </w:r>
    </w:p>
    <w:p>
      <w:pPr>
        <w:pStyle w:val="Normal"/>
        <w:spacing w:before="280" w:after="280"/>
        <w:jc w:val="center"/>
        <w:rPr>
          <w:rFonts w:ascii="Arial" w:hAnsi="Arial" w:cs="Arial"/>
          <w:color w:val="000000"/>
          <w:sz w:val="20"/>
          <w:szCs w:val="20"/>
        </w:rPr>
      </w:pPr>
      <w:r>
        <w:rPr>
          <w:rFonts w:cs="Arial" w:ascii="Arial" w:hAnsi="Arial"/>
          <w:color w:val="000000"/>
          <w:sz w:val="20"/>
          <w:szCs w:val="20"/>
        </w:rPr>
        <w:t>2000</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ČÁST A: VČEOBECNÁ PRAVIDLA SOUTĚŽÍ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KAPITOLA I - ROZHODOVÁNÍ</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ČLÁNEK 1: ROZHODČÍ A ASISTENT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Hlavní rozhodčí, rozhodčí, asistent rozhodčího (sudí), rohový rozhodčí, jury (poradní asistenti –zapisovatel, atd.)</w:t>
      </w:r>
    </w:p>
    <w:p>
      <w:pPr>
        <w:pStyle w:val="Normal"/>
        <w:numPr>
          <w:ilvl w:val="0"/>
          <w:numId w:val="0"/>
        </w:numPr>
        <w:spacing w:before="280" w:after="280"/>
        <w:jc w:val="both"/>
        <w:outlineLvl w:val="4"/>
        <w:rPr/>
      </w:pPr>
      <w:r>
        <w:rPr>
          <w:rFonts w:cs="Arial" w:ascii="Arial" w:hAnsi="Arial"/>
          <w:b/>
          <w:bCs/>
          <w:color w:val="000000"/>
          <w:sz w:val="20"/>
          <w:szCs w:val="20"/>
        </w:rPr>
        <w:t>1) Hlavní rozhodčí je delegován Výkonnou Radou WKC (VR). Rozhodčí, asistent, rohový asistent a jury jsou delegováni hlavním rozhodčím na příslušné zápasiště předem nejdéle však těsně před zahájením zápasu.</w:t>
      </w:r>
    </w:p>
    <w:p>
      <w:pPr>
        <w:pStyle w:val="Normal"/>
        <w:numPr>
          <w:ilvl w:val="0"/>
          <w:numId w:val="0"/>
        </w:numPr>
        <w:spacing w:before="280" w:after="280"/>
        <w:jc w:val="both"/>
        <w:outlineLvl w:val="4"/>
        <w:rPr/>
      </w:pPr>
      <w:r>
        <w:rPr>
          <w:rFonts w:cs="Arial" w:ascii="Arial" w:hAnsi="Arial"/>
          <w:b/>
          <w:bCs/>
          <w:color w:val="000000"/>
          <w:sz w:val="20"/>
          <w:szCs w:val="20"/>
        </w:rPr>
        <w:t>2) Výkonná rada WKC je oprávněna, v případě potřeby, aplikovat i jiný systém rozhodování.</w:t>
      </w:r>
    </w:p>
    <w:p>
      <w:pPr>
        <w:pStyle w:val="Normal"/>
        <w:numPr>
          <w:ilvl w:val="0"/>
          <w:numId w:val="0"/>
        </w:numPr>
        <w:spacing w:before="280" w:after="280"/>
        <w:jc w:val="both"/>
        <w:outlineLvl w:val="4"/>
        <w:rPr/>
      </w:pPr>
      <w:r>
        <w:rPr>
          <w:rFonts w:cs="Arial" w:ascii="Arial" w:hAnsi="Arial"/>
          <w:b/>
          <w:bCs/>
          <w:color w:val="000000"/>
          <w:sz w:val="20"/>
          <w:szCs w:val="20"/>
          <w:u w:val="single"/>
        </w:rPr>
        <w:t>ČLÁNEK 2: Povinnosti rozhodčích a asistentů rozhodčích</w:t>
      </w:r>
    </w:p>
    <w:p>
      <w:pPr>
        <w:pStyle w:val="Normal"/>
        <w:numPr>
          <w:ilvl w:val="0"/>
          <w:numId w:val="0"/>
        </w:numPr>
        <w:spacing w:before="280" w:after="280"/>
        <w:jc w:val="both"/>
        <w:outlineLvl w:val="4"/>
        <w:rPr/>
      </w:pPr>
      <w:r>
        <w:rPr>
          <w:rFonts w:cs="Arial" w:ascii="Arial" w:hAnsi="Arial"/>
          <w:b/>
          <w:bCs/>
          <w:color w:val="000000"/>
          <w:sz w:val="20"/>
          <w:szCs w:val="20"/>
        </w:rPr>
        <w:t>Hlavní rozhodčí, rozhodčí, rohový rozhodčí a jury musí se musí řídit následujícími pravidly:</w:t>
      </w:r>
    </w:p>
    <w:p>
      <w:pPr>
        <w:pStyle w:val="Normal"/>
        <w:numPr>
          <w:ilvl w:val="0"/>
          <w:numId w:val="0"/>
        </w:numPr>
        <w:spacing w:before="280" w:after="280"/>
        <w:jc w:val="both"/>
        <w:outlineLvl w:val="4"/>
        <w:rPr/>
      </w:pPr>
      <w:r>
        <w:rPr>
          <w:rFonts w:cs="Arial" w:ascii="Arial" w:hAnsi="Arial"/>
          <w:b/>
          <w:bCs/>
          <w:color w:val="000000"/>
          <w:sz w:val="20"/>
          <w:szCs w:val="20"/>
        </w:rPr>
        <w:t xml:space="preserve">1) Musí být objektivní, nestranní a spravedliví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Jejich chování musí být důstojné a musí respektovat jak závodníky tak oficiální představitele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Jejich pohyby během zápasu musí být rozhodné, zřetelné, rychlé a precizní a musí odpovídat chování příslušící zástupci WKC.</w:t>
      </w:r>
    </w:p>
    <w:p>
      <w:pPr>
        <w:pStyle w:val="Normal"/>
        <w:numPr>
          <w:ilvl w:val="0"/>
          <w:numId w:val="0"/>
        </w:numPr>
        <w:spacing w:before="280" w:after="280"/>
        <w:jc w:val="both"/>
        <w:outlineLvl w:val="4"/>
        <w:rPr/>
      </w:pPr>
      <w:r>
        <w:rPr>
          <w:rFonts w:cs="Arial" w:ascii="Arial" w:hAnsi="Arial"/>
          <w:b/>
          <w:bCs/>
          <w:color w:val="000000"/>
          <w:sz w:val="20"/>
          <w:szCs w:val="20"/>
        </w:rPr>
        <w:t>4) Hlavní rozhodčí, rozhodčí, rohový rozhodčí a jury se musí plně soustředit na zápas, pozorně sledovat  každého závodníka a správně posoudit každou závodníkovu akci. Během zápasu nesmí komunikovat s nikým jiným než s hlavním rozhodčím ostatními zúčastněnými rozhodčími a závodníky.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3: Pravomoc a povinnosti hlavního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Hlavní rozhodčí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Má konečnou zodpovědnost za rozhodnutí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Je zodpovědný za řízení soutěže a zápasů v duchu a rámci těchto pravidel. A v případě neobvyklé situace vydá  své rozhodnut na základě těchto pravidel.</w:t>
      </w:r>
    </w:p>
    <w:p>
      <w:pPr>
        <w:pStyle w:val="Normal"/>
        <w:numPr>
          <w:ilvl w:val="0"/>
          <w:numId w:val="0"/>
        </w:numPr>
        <w:spacing w:before="280" w:after="280"/>
        <w:jc w:val="both"/>
        <w:outlineLvl w:val="4"/>
        <w:rPr/>
      </w:pPr>
      <w:r>
        <w:rPr>
          <w:rFonts w:cs="Arial" w:ascii="Arial" w:hAnsi="Arial"/>
          <w:b/>
          <w:bCs/>
          <w:color w:val="000000"/>
          <w:sz w:val="20"/>
          <w:szCs w:val="20"/>
        </w:rPr>
        <w:t>3) Deleguje rozhodčí, rohové rozhodčí a jury k jednotlivým zápasům. V případě, že je nezbytné nahradit kteréhokoliv z nich během zápasu, hlavní rozhodčí okamžitě zápas přeruší a výměnu provede bez zbytečných časových prodlev.</w:t>
      </w:r>
    </w:p>
    <w:p>
      <w:pPr>
        <w:pStyle w:val="Normal"/>
        <w:numPr>
          <w:ilvl w:val="0"/>
          <w:numId w:val="0"/>
        </w:numPr>
        <w:spacing w:before="280" w:after="280"/>
        <w:jc w:val="both"/>
        <w:outlineLvl w:val="4"/>
        <w:rPr/>
      </w:pPr>
      <w:r>
        <w:rPr>
          <w:rFonts w:cs="Arial" w:ascii="Arial" w:hAnsi="Arial"/>
          <w:b/>
          <w:bCs/>
          <w:color w:val="000000"/>
          <w:sz w:val="20"/>
          <w:szCs w:val="20"/>
        </w:rPr>
        <w:t>4) Hlavní rozhodčí figuruje jako hlavní konzultant v případě jakýchkoliv nejasností.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Hlavní rozhodčí je delegován na každé zápasiště Výkonnou Radou WKC.</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ČLÁNEK 4: Pravomoc a povinnosti rozhodčího</w:t>
      </w:r>
    </w:p>
    <w:p>
      <w:pPr>
        <w:pStyle w:val="Normal"/>
        <w:numPr>
          <w:ilvl w:val="0"/>
          <w:numId w:val="0"/>
        </w:numPr>
        <w:spacing w:before="280" w:after="280"/>
        <w:jc w:val="both"/>
        <w:outlineLvl w:val="4"/>
        <w:rPr/>
      </w:pPr>
      <w:r>
        <w:rPr>
          <w:rFonts w:cs="Arial" w:ascii="Arial" w:hAnsi="Arial"/>
          <w:b/>
          <w:bCs/>
          <w:color w:val="000000"/>
          <w:sz w:val="20"/>
          <w:szCs w:val="20"/>
        </w:rPr>
        <w:t>Rozhodčí má právo:</w:t>
      </w:r>
    </w:p>
    <w:p>
      <w:pPr>
        <w:pStyle w:val="Normal"/>
        <w:numPr>
          <w:ilvl w:val="0"/>
          <w:numId w:val="0"/>
        </w:numPr>
        <w:spacing w:before="280" w:after="280"/>
        <w:jc w:val="both"/>
        <w:outlineLvl w:val="4"/>
        <w:rPr/>
      </w:pPr>
      <w:r>
        <w:rPr>
          <w:rFonts w:cs="Arial" w:ascii="Arial" w:hAnsi="Arial"/>
          <w:b/>
          <w:bCs/>
          <w:color w:val="000000"/>
          <w:sz w:val="20"/>
          <w:szCs w:val="20"/>
        </w:rPr>
        <w:t>1) Řídit zápas včetně jeho zahájení a přerušení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Oznámit svá rozhodnutí panelu rozhodčích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V případě potřeby vysvětlit na základě jakých okolností vydal příslušné rozhodnutí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Udělovat tresty za nedovolené a zakázané techniky</w:t>
      </w:r>
    </w:p>
    <w:p>
      <w:pPr>
        <w:pStyle w:val="Normal"/>
        <w:numPr>
          <w:ilvl w:val="0"/>
          <w:numId w:val="0"/>
        </w:numPr>
        <w:spacing w:before="280" w:after="280"/>
        <w:jc w:val="both"/>
        <w:outlineLvl w:val="4"/>
        <w:rPr/>
      </w:pPr>
      <w:r>
        <w:rPr>
          <w:rFonts w:cs="Arial" w:ascii="Arial" w:hAnsi="Arial"/>
          <w:b/>
          <w:bCs/>
          <w:color w:val="000000"/>
          <w:sz w:val="20"/>
          <w:szCs w:val="20"/>
        </w:rPr>
        <w:t>5) Vydat varování (před, během i po zápasu)</w:t>
      </w:r>
    </w:p>
    <w:p>
      <w:pPr>
        <w:pStyle w:val="Normal"/>
        <w:numPr>
          <w:ilvl w:val="0"/>
          <w:numId w:val="0"/>
        </w:numPr>
        <w:spacing w:before="280" w:after="280"/>
        <w:jc w:val="both"/>
        <w:outlineLvl w:val="4"/>
        <w:rPr/>
      </w:pPr>
      <w:r>
        <w:rPr>
          <w:rFonts w:cs="Arial" w:ascii="Arial" w:hAnsi="Arial"/>
          <w:b/>
          <w:bCs/>
          <w:color w:val="000000"/>
          <w:sz w:val="20"/>
          <w:szCs w:val="20"/>
        </w:rPr>
        <w:t>6) vydat jiná disciplinární opatření (diskvalifikovat závodníka neboho k zápasu nepřipustit)</w:t>
      </w:r>
    </w:p>
    <w:p>
      <w:pPr>
        <w:pStyle w:val="Normal"/>
        <w:numPr>
          <w:ilvl w:val="0"/>
          <w:numId w:val="0"/>
        </w:numPr>
        <w:spacing w:before="280" w:after="280"/>
        <w:jc w:val="both"/>
        <w:outlineLvl w:val="4"/>
        <w:rPr/>
      </w:pPr>
      <w:r>
        <w:rPr>
          <w:rFonts w:cs="Arial" w:ascii="Arial" w:hAnsi="Arial"/>
          <w:b/>
          <w:bCs/>
          <w:color w:val="000000"/>
          <w:sz w:val="20"/>
          <w:szCs w:val="20"/>
        </w:rPr>
        <w:t>7) Přijímat názory rohových rozhodčích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8) Rozhodnout o vítězství na základě výsledků vyhodnocených jury (viz. Tabulka-příloha III)</w:t>
      </w:r>
    </w:p>
    <w:p>
      <w:pPr>
        <w:pStyle w:val="Normal"/>
        <w:numPr>
          <w:ilvl w:val="0"/>
          <w:numId w:val="0"/>
        </w:numPr>
        <w:spacing w:before="280" w:after="280"/>
        <w:jc w:val="both"/>
        <w:outlineLvl w:val="4"/>
        <w:rPr/>
      </w:pPr>
      <w:r>
        <w:rPr>
          <w:rFonts w:cs="Arial" w:ascii="Arial" w:hAnsi="Arial"/>
          <w:b/>
          <w:bCs/>
          <w:color w:val="000000"/>
          <w:sz w:val="20"/>
          <w:szCs w:val="20"/>
        </w:rPr>
        <w:t>9) Rozhodnout o prodloužení zápasu</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rPr>
        <w:t>ČLÁNEK 5: Pravomoc a povinnosti rohových rozhodčích a asistenta (zrcadlového)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Rohový rozhodčí má právo: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pomáhat rozhodčímu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sdělit svůj názor ohledně různých situací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Spolupodílet se na řízení zápasu pomocí signalizace praporky, rukama nebo hvizdem na píšťalku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využít své právo při rozhodování o výsledku zápasu</w:t>
      </w:r>
    </w:p>
    <w:p>
      <w:pPr>
        <w:pStyle w:val="Normal"/>
        <w:numPr>
          <w:ilvl w:val="0"/>
          <w:numId w:val="0"/>
        </w:numPr>
        <w:spacing w:before="280" w:after="280"/>
        <w:jc w:val="both"/>
        <w:outlineLvl w:val="4"/>
        <w:rPr>
          <w:rFonts w:ascii="Arial" w:hAnsi="Arial" w:cs="Arial"/>
          <w:color w:val="000000"/>
          <w:sz w:val="20"/>
          <w:szCs w:val="20"/>
        </w:rPr>
      </w:pPr>
      <w:r>
        <w:rPr>
          <w:rFonts w:cs="Arial" w:ascii="Arial" w:hAnsi="Arial"/>
          <w:b/>
          <w:bCs/>
          <w:color w:val="000000"/>
          <w:sz w:val="20"/>
          <w:szCs w:val="20"/>
        </w:rPr>
        <w:t>2) Asistenti rozhodčího(sudí) by měli pečlivě sledovat  veškeré akce závodníků v rámci svého zorného pole. V  následujících případech by měli dát okamžitě signál rozhodčímu, a to píšťalkou či praporkem, aby správně předali svůj názor (vyjádřili svůj úsudek):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Pokud postřehnou závodníkovo zranění či jinou indispozici dříve než rozhodčí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pokud zpozorují takovou techniku, které přísluší ohodnocení Ippon-em nebo Waza-ri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Pokud se závodník dopustí nebo se pokusí o zakázanou nebo nedovolenou akci či techniku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Pokud jeden nebo oba  závodníci opustí pro zápas vyhrazený prostor</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V ostatních případech pokud považuje za nezbytné upozornit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Každý sudí by měl nepřetržitě sledovat úroveň sportovního chování závodníka a musí být schopen vytvářit si svůj nezávislý názor.</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V případě, že rozhodčí vyhlásí „HANTEI“, každý sudí vyjádří svůj názor předepsaným způsobem. V případě rozdílnosti názorů mezi rozhodčím a sudími, smí sudí, ve spolupráci s ostatními sudími, oponovat rozhodnutí rozhodčího. V každém případě rozhodnutí musí být vydáno v souladu s názorem většiny.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6“ Jury,  zapisovatel bodů, časoměřič, hlasatel</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Ke každému zápasišti je přiřazena „Jury“, sestávající se ze zapisovatele, časoměřiče a hlasatele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Jury je zodpovědná za oficiální výsledky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7: Terminologie a signály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Termíny a signály užívané rozhodčím a sudími během zápasu – viz. Příloha č. 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8: Signály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Signály praporky,  užívané rohovými rozhodčími během zápasu – viz. Příloha č. II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Signály píšťalkou používané rozhodčími mají následující význam</w:t>
      </w:r>
    </w:p>
    <w:p>
      <w:pPr>
        <w:pStyle w:val="Normal"/>
        <w:numPr>
          <w:ilvl w:val="0"/>
          <w:numId w:val="0"/>
        </w:numPr>
        <w:spacing w:before="280" w:after="280"/>
        <w:jc w:val="both"/>
        <w:outlineLvl w:val="4"/>
        <w:rPr/>
      </w:pPr>
      <w:r>
        <w:rPr>
          <w:rFonts w:cs="Arial" w:ascii="Arial" w:hAnsi="Arial"/>
          <w:b/>
          <w:bCs/>
          <w:color w:val="000000"/>
          <w:sz w:val="20"/>
          <w:szCs w:val="20"/>
        </w:rPr>
        <w:t>a) dlouhý/normální + krátký/silný = Hantei</w:t>
      </w:r>
    </w:p>
    <w:p>
      <w:pPr>
        <w:pStyle w:val="Normal"/>
        <w:numPr>
          <w:ilvl w:val="0"/>
          <w:numId w:val="0"/>
        </w:numPr>
        <w:spacing w:before="280" w:after="280"/>
        <w:jc w:val="both"/>
        <w:outlineLvl w:val="4"/>
        <w:rPr/>
      </w:pPr>
      <w:r>
        <w:rPr>
          <w:rFonts w:cs="Arial" w:ascii="Arial" w:hAnsi="Arial"/>
          <w:b/>
          <w:bCs/>
          <w:color w:val="000000"/>
          <w:sz w:val="20"/>
          <w:szCs w:val="20"/>
        </w:rPr>
        <w:t>b) Krátký/silný = povel k zrušení signalizace praporky či ukazateli bodů</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ČLÁNEK 9: Rozhodnutí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Rozhodnutí vydaná rozhodčím na základě signálů rohových rozhodčí, musí být determinována pravidly uvedenými v Příloze č.3</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Situace, které nejsou popsány v těchto pravidlech musí být projednána rozhodčími a sudími na příslušném zápasišti a jejich řešení musí být oznámena hlavnímu rozhodčímu a Výkonné Radě  WKC pro schválení. O rozhodnutí budou spraveni všichni funkcionáři a bude následně vyhlášeno veřejně.</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KAPITOLA II – VŠEOBECNÁ USTANOVENÍ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1: Rozměry zápasiště</w:t>
      </w:r>
    </w:p>
    <w:p>
      <w:pPr>
        <w:pStyle w:val="Normal"/>
        <w:numPr>
          <w:ilvl w:val="0"/>
          <w:numId w:val="0"/>
        </w:numPr>
        <w:spacing w:before="280" w:after="280"/>
        <w:jc w:val="both"/>
        <w:outlineLvl w:val="4"/>
        <w:rPr/>
      </w:pPr>
      <w:r>
        <w:rPr>
          <w:rFonts w:cs="Arial" w:ascii="Arial" w:hAnsi="Arial"/>
          <w:b/>
          <w:bCs/>
          <w:color w:val="000000"/>
          <w:sz w:val="20"/>
          <w:szCs w:val="20"/>
        </w:rPr>
        <w:t>1) Kumite: Základní velikost zápasiště je 8m</w:t>
      </w:r>
      <w:r>
        <w:rPr>
          <w:rFonts w:cs="Arial" w:ascii="Arial" w:hAnsi="Arial"/>
          <w:b/>
          <w:bCs/>
          <w:color w:val="000000"/>
          <w:sz w:val="20"/>
          <w:szCs w:val="20"/>
          <w:vertAlign w:val="superscript"/>
        </w:rPr>
        <w:t>2</w:t>
      </w:r>
      <w:r>
        <w:rPr>
          <w:rFonts w:cs="Arial" w:ascii="Arial" w:hAnsi="Arial"/>
          <w:b/>
          <w:bCs/>
          <w:color w:val="000000"/>
          <w:sz w:val="20"/>
          <w:szCs w:val="20"/>
        </w:rPr>
        <w:t>. Nejvhodnější jsou podlahy Tatami.</w:t>
      </w:r>
    </w:p>
    <w:p>
      <w:pPr>
        <w:pStyle w:val="Normal"/>
        <w:numPr>
          <w:ilvl w:val="0"/>
          <w:numId w:val="0"/>
        </w:numPr>
        <w:spacing w:before="280" w:after="280"/>
        <w:jc w:val="both"/>
        <w:outlineLvl w:val="4"/>
        <w:rPr/>
      </w:pPr>
      <w:r>
        <w:rPr>
          <w:rFonts w:cs="Arial" w:ascii="Arial" w:hAnsi="Arial"/>
          <w:b/>
          <w:bCs/>
          <w:color w:val="000000"/>
          <w:sz w:val="20"/>
          <w:szCs w:val="20"/>
        </w:rPr>
        <w:t>2) Kata: Velikost zápasiště musí být natolik velká, aby umožnila závodníkovi předvést katu bez jakýchkoliv překážek. Upřednostňují se dřevěné podlahy.</w:t>
      </w:r>
    </w:p>
    <w:p>
      <w:pPr>
        <w:pStyle w:val="Normal"/>
        <w:numPr>
          <w:ilvl w:val="0"/>
          <w:numId w:val="0"/>
        </w:numPr>
        <w:spacing w:before="280" w:after="280"/>
        <w:jc w:val="both"/>
        <w:outlineLvl w:val="4"/>
        <w:rPr/>
      </w:pPr>
      <w:r>
        <w:rPr>
          <w:rFonts w:cs="Arial" w:ascii="Arial" w:hAnsi="Arial"/>
          <w:b/>
          <w:bCs/>
          <w:color w:val="000000"/>
          <w:sz w:val="20"/>
          <w:szCs w:val="20"/>
        </w:rPr>
        <w:t xml:space="preserve">3) Zápasiště musí být ohraničeno čarami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 xml:space="preserve"> </w:t>
      </w:r>
      <w:r>
        <w:rPr>
          <w:rFonts w:cs="Arial" w:ascii="Arial" w:hAnsi="Arial"/>
          <w:b/>
          <w:bCs/>
          <w:color w:val="000000"/>
          <w:sz w:val="20"/>
          <w:szCs w:val="20"/>
          <w:u w:val="single"/>
        </w:rPr>
        <w:t>ČLÁNEK 2: ODĚV A VYSTUPOVÁNÍ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Závodník musí mít oblečeno bílé, čisté Karate-Gi bez bez vzorů</w:t>
      </w:r>
    </w:p>
    <w:p>
      <w:pPr>
        <w:pStyle w:val="Normal"/>
        <w:numPr>
          <w:ilvl w:val="0"/>
          <w:numId w:val="0"/>
        </w:numPr>
        <w:spacing w:before="280" w:after="280"/>
        <w:jc w:val="both"/>
        <w:outlineLvl w:val="4"/>
        <w:rPr/>
      </w:pPr>
      <w:r>
        <w:rPr>
          <w:rFonts w:cs="Arial" w:ascii="Arial" w:hAnsi="Arial"/>
          <w:b/>
          <w:bCs/>
          <w:color w:val="000000"/>
          <w:sz w:val="20"/>
          <w:szCs w:val="20"/>
        </w:rPr>
        <w:t>2) V zápase Kumite a při používání praporků v soutěži Kata, musí, pro identifikaci, mít jeden ze závodníků  uvázán červený pás a druhý bílý pás.  Závodník je povinen mít svůj vlastní pás, barvou odpovídající dosaženému technickému stupni.</w:t>
      </w:r>
    </w:p>
    <w:p>
      <w:pPr>
        <w:pStyle w:val="Normal"/>
        <w:numPr>
          <w:ilvl w:val="0"/>
          <w:numId w:val="0"/>
        </w:numPr>
        <w:spacing w:before="280" w:after="280"/>
        <w:jc w:val="both"/>
        <w:outlineLvl w:val="4"/>
        <w:rPr/>
      </w:pPr>
      <w:r>
        <w:rPr>
          <w:rFonts w:cs="Arial" w:ascii="Arial" w:hAnsi="Arial"/>
          <w:b/>
          <w:bCs/>
          <w:color w:val="000000"/>
          <w:sz w:val="20"/>
          <w:szCs w:val="20"/>
        </w:rPr>
        <w:t>3) Závodník musí mít krátce ostříhány nehty na rukou i nohou. Je zakázáno nosit jakékoliv kovové či jiné předměty, které by mohly způsobit zranění soupeře.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4) Závodník smí používat bandáže, obvazy atd. pouze se svolením oficiálního turnajového lékaře.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5) Následující pravidla upravují nošení ochranných prostředků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Kumite Shobu Sanbon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chrániče rukou jsou povinné</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chrániče holení jsou povolené</w:t>
      </w:r>
    </w:p>
    <w:p>
      <w:pPr>
        <w:pStyle w:val="Normal"/>
        <w:numPr>
          <w:ilvl w:val="0"/>
          <w:numId w:val="0"/>
        </w:numPr>
        <w:spacing w:before="280" w:after="280"/>
        <w:jc w:val="both"/>
        <w:outlineLvl w:val="4"/>
        <w:rPr/>
      </w:pPr>
      <w:r>
        <w:rPr>
          <w:rFonts w:cs="Arial" w:ascii="Arial" w:hAnsi="Arial"/>
          <w:b/>
          <w:bCs/>
          <w:color w:val="000000"/>
          <w:sz w:val="20"/>
          <w:szCs w:val="20"/>
        </w:rPr>
        <w:t>c) chrániče nártů jsou zakázané</w:t>
      </w:r>
    </w:p>
    <w:p>
      <w:pPr>
        <w:pStyle w:val="Normal"/>
        <w:numPr>
          <w:ilvl w:val="0"/>
          <w:numId w:val="0"/>
        </w:numPr>
        <w:spacing w:before="280" w:after="280"/>
        <w:jc w:val="both"/>
        <w:outlineLvl w:val="4"/>
        <w:rPr/>
      </w:pPr>
      <w:r>
        <w:rPr>
          <w:rFonts w:cs="Arial" w:ascii="Arial" w:hAnsi="Arial"/>
          <w:b/>
          <w:bCs/>
          <w:color w:val="000000"/>
          <w:sz w:val="20"/>
          <w:szCs w:val="20"/>
        </w:rPr>
        <w:t xml:space="preserve">d) Chrániče zubů jsou povoleny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e) chrániče přirození jsou povinné v mužských kategoriích Kumite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f) Chrániče hrudníku jsou povinné v ženských kategoriích Kumite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g) v kumite nejsou povoleny brýle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  nošení měkkých kontaktních čoček je povoleno na vlastní riziko</w:t>
      </w:r>
    </w:p>
    <w:p>
      <w:pPr>
        <w:pStyle w:val="Normal"/>
        <w:numPr>
          <w:ilvl w:val="0"/>
          <w:numId w:val="0"/>
        </w:numPr>
        <w:spacing w:before="280" w:after="280"/>
        <w:jc w:val="both"/>
        <w:outlineLvl w:val="4"/>
        <w:rPr/>
      </w:pPr>
      <w:r>
        <w:rPr>
          <w:rFonts w:cs="Arial" w:ascii="Arial" w:hAnsi="Arial"/>
          <w:b/>
          <w:bCs/>
          <w:color w:val="000000"/>
          <w:sz w:val="20"/>
          <w:szCs w:val="20"/>
        </w:rPr>
        <w:t>6) Veškeré chrániče musí být schválené Výkonnou Radou WKC</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3: Oficiální oděv rozhodčích</w:t>
      </w:r>
    </w:p>
    <w:p>
      <w:pPr>
        <w:pStyle w:val="Normal"/>
        <w:numPr>
          <w:ilvl w:val="0"/>
          <w:numId w:val="0"/>
        </w:numPr>
        <w:spacing w:before="280" w:after="280"/>
        <w:jc w:val="both"/>
        <w:outlineLvl w:val="4"/>
        <w:rPr/>
      </w:pPr>
      <w:r>
        <w:rPr>
          <w:rFonts w:cs="Arial" w:ascii="Arial" w:hAnsi="Arial"/>
          <w:b/>
          <w:bCs/>
          <w:color w:val="000000"/>
          <w:sz w:val="20"/>
          <w:szCs w:val="20"/>
        </w:rPr>
        <w:t>1) Rozhodčí a sudí jsou povinni být oblečeni do oficiálního stejnokroje ustanoveného Výkonnou Radou WKC. Tento stejnokroj musí být nošen na všech turnajích, soutěžích, kurzech a zkouškách. Oficiální stejnokroj se skládá z:</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sportovního saka námořnické modři s dvěma stříbrnými knoflíky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bílé košile WKC</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modré vázanky WKC</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světle šedých kalhot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tmavě modrých nebo černých ponožek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 černých bot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Závodníci: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a)Závodník musí mít oblečeno bílé, čisté a Karate-Gi bez vzorů (pruhů, lemování, atd.)</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povolen je národní znak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V ženských kategoriích je povoleno nošení čistě bílého trička pod Karate-Gi</w:t>
      </w:r>
    </w:p>
    <w:p>
      <w:pPr>
        <w:pStyle w:val="Normal"/>
        <w:numPr>
          <w:ilvl w:val="0"/>
          <w:numId w:val="0"/>
        </w:numPr>
        <w:spacing w:before="280" w:after="280"/>
        <w:jc w:val="both"/>
        <w:outlineLvl w:val="4"/>
        <w:rPr/>
      </w:pPr>
      <w:r>
        <w:rPr>
          <w:rFonts w:cs="Arial" w:ascii="Arial" w:hAnsi="Arial"/>
          <w:b/>
          <w:bCs/>
          <w:color w:val="000000"/>
          <w:sz w:val="20"/>
          <w:szCs w:val="20"/>
        </w:rPr>
        <w:t>d) Kabát stažený pásem musí mít  takovou minimální délku, aby kryl boky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Rukávy kabátu musí zakrývat minimálně polovinu předloktí a nesmí být ohrnuty či zahrnuty.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 Kalhoty musí být dostatečně dlouhé aby zakrývaly minimálně 2/3 lítek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g) Pásek musí být uvázán takovým způsobem, aby jeho konce přesahovaly  alespoň 15 cm od uzlu.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 Každý závodník musí mít čisté vlasy a jejich délka nesmí omezovat ani narušovat hladký průběh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i) Hachimaki (čelenka) není povolena</w:t>
      </w:r>
    </w:p>
    <w:p>
      <w:pPr>
        <w:pStyle w:val="Normal"/>
        <w:numPr>
          <w:ilvl w:val="0"/>
          <w:numId w:val="0"/>
        </w:numPr>
        <w:spacing w:before="280" w:after="280"/>
        <w:jc w:val="both"/>
        <w:outlineLvl w:val="4"/>
        <w:rPr/>
      </w:pPr>
      <w:r>
        <w:rPr>
          <w:rFonts w:cs="Arial" w:ascii="Arial" w:hAnsi="Arial"/>
          <w:b/>
          <w:bCs/>
          <w:color w:val="000000"/>
          <w:sz w:val="20"/>
          <w:szCs w:val="20"/>
        </w:rPr>
        <w:t>j) Závodník musí mít krátce ostříhány nehty na rukou i nohou. Je zakázáno nosit jakékoliv kovové či jiné předměty, které by mohly způsobit zranění soupeře.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Kouči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Kouč musí během celého konání turnaje mít na sobě karate-gi nebo sportovní oděv s jasně viditelným označením.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Funkcionáři WKC nebo Ředitel turnaje mohou vyloučit jakéhokoliv funkcionáře nebo závodníka, kteří tyto požadavky nesplňují.</w:t>
      </w:r>
    </w:p>
    <w:p>
      <w:pPr>
        <w:pStyle w:val="Normal"/>
        <w:numPr>
          <w:ilvl w:val="0"/>
          <w:numId w:val="0"/>
        </w:numPr>
        <w:spacing w:before="280" w:after="280"/>
        <w:jc w:val="both"/>
        <w:outlineLvl w:val="4"/>
        <w:rPr/>
      </w:pPr>
      <w:r>
        <w:rPr>
          <w:rFonts w:cs="Arial" w:ascii="Arial" w:hAnsi="Arial"/>
          <w:b/>
          <w:bCs/>
          <w:color w:val="000000"/>
          <w:sz w:val="20"/>
          <w:szCs w:val="20"/>
          <w:u w:val="single"/>
        </w:rPr>
        <w:t>ČLÁNEK 4: Turnajový personál</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Ředitel turnaje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Ředitel turnaj je jmenován Výkonnou radou WKC.  Dohlíží na řízení a průběh zápasů, ovšem takovým způsobem, aby nedošlo k narušení pravidel rozhodování. Při jeho výkonu funkce mu pomáhá turnajový personál.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Turnajový lékař:</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Turnajový lékař jej určen Výkonnou radou WKC. Během turnaje dohlíží na veškeré lékařské záležitosti.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Pracovníci první pomoci</w:t>
      </w:r>
    </w:p>
    <w:p>
      <w:pPr>
        <w:pStyle w:val="Normal"/>
        <w:numPr>
          <w:ilvl w:val="0"/>
          <w:numId w:val="0"/>
        </w:numPr>
        <w:spacing w:before="280" w:after="280"/>
        <w:jc w:val="both"/>
        <w:outlineLvl w:val="4"/>
        <w:rPr/>
      </w:pPr>
      <w:r>
        <w:rPr>
          <w:rFonts w:cs="Arial" w:ascii="Arial" w:hAnsi="Arial"/>
          <w:b/>
          <w:bCs/>
          <w:color w:val="000000"/>
          <w:sz w:val="20"/>
          <w:szCs w:val="20"/>
        </w:rPr>
        <w:t>Pracovníci první pomoci musí být připraveni pro případ zranění nebo nevolnosti společně s lékařem turnaje.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5: Zápasové vybavení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Druhy, množství a použití vybavení, zajišťované pořadatelem turnaje je následující: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Praporky (červený a bílý, 5 pro každé zápasiště)</w:t>
      </w:r>
    </w:p>
    <w:p>
      <w:pPr>
        <w:pStyle w:val="Normal"/>
        <w:numPr>
          <w:ilvl w:val="0"/>
          <w:numId w:val="0"/>
        </w:numPr>
        <w:spacing w:before="280" w:after="280"/>
        <w:jc w:val="both"/>
        <w:outlineLvl w:val="4"/>
        <w:rPr/>
      </w:pPr>
      <w:r>
        <w:rPr>
          <w:rFonts w:cs="Arial" w:ascii="Arial" w:hAnsi="Arial"/>
          <w:b/>
          <w:bCs/>
          <w:color w:val="000000"/>
          <w:sz w:val="20"/>
          <w:szCs w:val="20"/>
        </w:rPr>
        <w:t>b) ukazatele bodů ( 7 na každé zápasiště)</w:t>
      </w:r>
    </w:p>
    <w:p>
      <w:pPr>
        <w:pStyle w:val="Normal"/>
        <w:numPr>
          <w:ilvl w:val="0"/>
          <w:numId w:val="0"/>
        </w:numPr>
        <w:spacing w:before="280" w:after="280"/>
        <w:jc w:val="both"/>
        <w:outlineLvl w:val="4"/>
        <w:rPr/>
      </w:pPr>
      <w:r>
        <w:rPr>
          <w:rFonts w:cs="Arial" w:ascii="Arial" w:hAnsi="Arial"/>
          <w:b/>
          <w:bCs/>
          <w:color w:val="000000"/>
          <w:sz w:val="20"/>
          <w:szCs w:val="20"/>
        </w:rPr>
        <w:t>c) Zaznamenávací vybavení (formuláře na zaznamenávání skóre, psací pera, kalkulačky atd.)</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červené a bílé pásky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Časomíra a signalizační zařízení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6: Protest proti rozhodnutí a revize rozhodnutí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Závodník nesmí osobně protestovat proti výroku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Pouze v případě, že se rozhodnutí rozhodčích a sudích zdá být v rozporu s pravidly, kouč příslušného týmu smí protestovat u hlavního rozhodčího, bezprostředně po zjištění inkriminované příčiny.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3) V okamžiku kdy Hlavní rozhodčí protest od kouče týmu, k němuž závodník přísluší, obdrží, přezkoumá podrobně danou stížnost.  Smí si vyžádat vysvětlení od rozhodčích a sudí.  Pokud shledá rozhodnutí zjevně neoprávněným, může požádat panel rozhodčích o jeho nápravu. Konečné rozhodnutí bude vydáno až po schválení Výkonným výborem WKC. Před podáním oficiálního protestu, zaplatí kouč poplatek za protest ve výši 100 CHF. Pokud bude protest uznán oprávněným, poplatek se vrací.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Aby se předešlo jakýmkoliv chybám, musí  vítěz zápasu potvrdit své vítězství podpisem u stolku Jury před opuštěním prostoru zápasiště.</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ČLÁNEK 7:  Zranění a nehody během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Dojde-li ke zranění závodníka , rozhodčí okamžitě přeruší zápas, pomůže  zraněnému závodníkovi a ihned povolá lékaře. Ošetřování nesmí výrazně zdržovat zápas.</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Pokud závodník, který utrpěl lehké zranění, které není natolik závažné, aby zjevně nemohl pokračovat v zápase, odmítne pokračovat nebo požádá o ukončení zápasu, je vyhlášen poraženým.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V případě, že zranění utrpěné/utrpěná během zápasu Kumite nejsou zapříčiněna druhým závodníkem nebo naopak jsou za ně zodpovědní oba závodníci současně, oslabí nebo vyřadí jednoho nebo oba závodníky ze zápasu, je za poraženého vyhlášen ten, který vzdá zápas. Pokud výše specifikovaná zranění vyřadí ze zápasu oba závodníky současně, je zápas rozhodnut na základě Hantei.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Pokud se závodník, na základě zprávy turnajového lékaře, zdá být z důvodu utržených zranění či jiných fyzických příčin, neschopným pokračovat v zápase, rozhodčí ukončí zápas a závodníka z něj odvolá. Pokud je zranění zaviněno jeho oponentem, je zraněný závodník prohlášen vítězem. Pokud zranění není způsobeno jeho oponentem, je zraněný závodník prohlášen poraženým.</w:t>
      </w:r>
    </w:p>
    <w:p>
      <w:pPr>
        <w:pStyle w:val="Normal"/>
        <w:numPr>
          <w:ilvl w:val="0"/>
          <w:numId w:val="0"/>
        </w:numPr>
        <w:spacing w:before="280" w:after="280"/>
        <w:jc w:val="both"/>
        <w:outlineLvl w:val="4"/>
        <w:rPr/>
      </w:pPr>
      <w:r>
        <w:rPr>
          <w:rFonts w:cs="Arial" w:ascii="Arial" w:hAnsi="Arial"/>
          <w:b/>
          <w:bCs/>
          <w:color w:val="000000"/>
          <w:sz w:val="20"/>
          <w:szCs w:val="20"/>
        </w:rPr>
        <w:t>5) Závodník, který v zápase dosáhne vítězstvím tím, že jeho oponent je diskvalifikován za způsobené zranění, smí v soutěži pokračovat pouze se svolením turnajového lékaře.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6) Pouze turnajový lékař smí rozhodovat o záležitostech týkajících se zranění, nehod a ostatních fyzických obtížích závodníků.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8: Odstoupení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Závodník, který není schopen pokračovat v zápase z jiných důvodů než je zranění nebo z těchto důvodů požádá o povolení odstoupit ze zápasu, je prohlášen poraženým.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9: Ostatní okolnosti:</w:t>
      </w:r>
    </w:p>
    <w:p>
      <w:pPr>
        <w:pStyle w:val="Normal"/>
        <w:numPr>
          <w:ilvl w:val="0"/>
          <w:numId w:val="0"/>
        </w:numPr>
        <w:spacing w:before="280" w:after="280"/>
        <w:jc w:val="both"/>
        <w:outlineLvl w:val="4"/>
        <w:rPr/>
      </w:pPr>
      <w:r>
        <w:rPr>
          <w:rFonts w:cs="Arial" w:ascii="Arial" w:hAnsi="Arial"/>
          <w:b/>
          <w:bCs/>
          <w:color w:val="000000"/>
          <w:sz w:val="20"/>
          <w:szCs w:val="20"/>
        </w:rPr>
        <w:t>1) Nastane-li situace, která není předmětem těchto pravidel, případně existují-li pochyby o aplikovatelnosti těchto pravidel na ní, řešení musí vzniknout na základě konzultace mezi Hlavním rozhodčím, rozhodčím, sudími a jury. Rozhodnutí by mělo být schváleno Výkonnou radou WKC. O těchto rozhodnutích musí být zpraveni všichni funkcionáři a následně musí být vyhlášena veřejně.</w:t>
      </w:r>
    </w:p>
    <w:p>
      <w:pPr>
        <w:pStyle w:val="Normal"/>
        <w:numPr>
          <w:ilvl w:val="0"/>
          <w:numId w:val="0"/>
        </w:numPr>
        <w:spacing w:before="280" w:after="280"/>
        <w:jc w:val="both"/>
        <w:outlineLvl w:val="4"/>
        <w:rPr/>
      </w:pPr>
      <w:r>
        <w:rPr>
          <w:rFonts w:cs="Arial" w:ascii="Arial" w:hAnsi="Arial"/>
          <w:b/>
          <w:bCs/>
          <w:color w:val="000000"/>
          <w:sz w:val="20"/>
          <w:szCs w:val="20"/>
        </w:rPr>
        <w:t>2) Všichni karatisté-závodníci ( plus jejich realizační týmy-kouči, manažeři atd.), sudí a ostatní funkcionáři musí postupovat v souladu s ideály Karate-Do – jako jsou správný charakter, upřímnost, úsilí, etiketa a sebeovládání.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Jakékoliv chování, které by mohlo poškodit Karate, případně jeho pověst (týká se koučů, manažerů a celého realizační týmu) může vést k sankcím či k diskvalifikaci závodníka či týmu, k němuž provinilec přísluší.  Řiditel turnaje vyhradí koučům konkrétní místo poblíž Tatami.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Mistrovství světa WKC se smí účastnit pouze osoba starší 18-ti let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ČÁST B: PRAVIDLA KUMITE A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KAPITOLA I: PRAVIDLA ZÁPASU KUMITE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1: Druhy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Druhy zápasu jsou následující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Zápas jednotlivců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Zápas jednotlivců je rozhodován jako „Shobu Sanbon“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w:t>
      </w:r>
      <w:r>
        <w:rPr>
          <w:rFonts w:cs="Arial" w:ascii="Arial" w:hAnsi="Arial"/>
          <w:b/>
          <w:bCs/>
          <w:color w:val="000000"/>
          <w:sz w:val="20"/>
          <w:szCs w:val="20"/>
        </w:rPr>
        <w:t>Shobu Sanbon“, zápas na tři body, je zápas, ve kterém se závodníci snaží dosáhnout tří bodů dříve než jejich soupeř, v daném časovém limitu.</w:t>
      </w:r>
    </w:p>
    <w:p>
      <w:pPr>
        <w:pStyle w:val="Normal"/>
        <w:numPr>
          <w:ilvl w:val="0"/>
          <w:numId w:val="0"/>
        </w:numPr>
        <w:spacing w:before="280" w:after="280"/>
        <w:jc w:val="both"/>
        <w:outlineLvl w:val="4"/>
        <w:rPr/>
      </w:pPr>
      <w:r>
        <w:rPr>
          <w:rFonts w:cs="Arial" w:ascii="Arial" w:hAnsi="Arial"/>
          <w:b/>
          <w:bCs/>
          <w:color w:val="000000"/>
          <w:sz w:val="20"/>
          <w:szCs w:val="20"/>
        </w:rPr>
        <w:t>2) Utkání týmů:</w:t>
      </w:r>
    </w:p>
    <w:p>
      <w:pPr>
        <w:pStyle w:val="Normal"/>
        <w:numPr>
          <w:ilvl w:val="0"/>
          <w:numId w:val="0"/>
        </w:numPr>
        <w:spacing w:before="280" w:after="280"/>
        <w:jc w:val="both"/>
        <w:outlineLvl w:val="4"/>
        <w:rPr/>
      </w:pPr>
      <w:r>
        <w:rPr>
          <w:rFonts w:cs="Arial" w:ascii="Arial" w:hAnsi="Arial"/>
          <w:b/>
          <w:bCs/>
          <w:color w:val="000000"/>
          <w:sz w:val="20"/>
          <w:szCs w:val="20"/>
        </w:rPr>
        <w:t>a) počet osob tvořící tým (muži i ženy) je stanoven na  3 + 1 náhradník. Týmu je dovoleno se zúčastnit pouze pokud  má alespoň dva závodníky.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Před každým utkáním (myšleno dvou týmů) se zástupci obou týmů odstaví ke stolku rozhodčích a předají oficiální listinu obsahující jména a pořadí nastupujících závodníků.  Pořadí závodníků lze pro každé kolo změnit.  Pokud je však již jednou nahlášeno, změny jsou zakázány.  Nasazení náhradníka znamená změnu v pořadí  závodníků.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Zápasy mezi jednotlivci každého týmu se konají v předem stanoveném pořadí.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O vítězi utkání týmů se rozhone na základě jednotlivých zápasů.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Kritéria pro stanovení vítězného týmu na základě počtu vítězství v jednotlivých zápasech je následující ( v sestupné důležitosti)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počet vítězství</w:t>
      </w:r>
    </w:p>
    <w:p>
      <w:pPr>
        <w:pStyle w:val="Normal"/>
        <w:numPr>
          <w:ilvl w:val="0"/>
          <w:numId w:val="0"/>
        </w:numPr>
        <w:spacing w:before="280" w:after="280"/>
        <w:jc w:val="both"/>
        <w:outlineLvl w:val="4"/>
        <w:rPr/>
      </w:pPr>
      <w:r>
        <w:rPr>
          <w:rFonts w:cs="Arial" w:ascii="Arial" w:hAnsi="Arial"/>
          <w:b/>
          <w:bCs/>
          <w:color w:val="000000"/>
          <w:sz w:val="20"/>
          <w:szCs w:val="20"/>
        </w:rPr>
        <w:t>2- počet Ipponů a Wazari (celkové skóre)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 dodatečný zápas</w:t>
      </w:r>
    </w:p>
    <w:p>
      <w:pPr>
        <w:pStyle w:val="Normal"/>
        <w:numPr>
          <w:ilvl w:val="0"/>
          <w:numId w:val="0"/>
        </w:numPr>
        <w:spacing w:before="280" w:after="280"/>
        <w:jc w:val="both"/>
        <w:outlineLvl w:val="4"/>
        <w:rPr/>
      </w:pPr>
      <w:r>
        <w:rPr>
          <w:rFonts w:cs="Arial" w:ascii="Arial" w:hAnsi="Arial"/>
          <w:b/>
          <w:bCs/>
          <w:color w:val="000000"/>
          <w:sz w:val="20"/>
          <w:szCs w:val="20"/>
        </w:rPr>
        <w:t>Pokud utkání, hodnoceno výše uvedenými postupy,  skončí nerozhodně, o výsledku rozhodne dodatečný zápas. Pokud i tento skončí nerozhodným výsledkem, zápas se prodlužuje (Echo Sen). Prodloužení je ukončeno v okamžiku, kdy jeden ze závodníků získá bod (Wazari nebo Ippon) – „náhlá smrt“.  Pokud se utkání nerozhodne ani během prodloužení, o výsledku rozhodne panel rozhodčích.</w:t>
      </w:r>
    </w:p>
    <w:p>
      <w:pPr>
        <w:pStyle w:val="Normal"/>
        <w:numPr>
          <w:ilvl w:val="0"/>
          <w:numId w:val="0"/>
        </w:numPr>
        <w:spacing w:before="280" w:after="280"/>
        <w:jc w:val="both"/>
        <w:outlineLvl w:val="4"/>
        <w:rPr/>
      </w:pPr>
      <w:r>
        <w:rPr>
          <w:rFonts w:cs="Arial" w:ascii="Arial" w:hAnsi="Arial"/>
          <w:b/>
          <w:bCs/>
          <w:color w:val="000000"/>
          <w:sz w:val="20"/>
          <w:szCs w:val="20"/>
        </w:rPr>
        <w:t>Vítězství získané díky soupeřově zakázané  technice, diskvalifikaci nebo odstoupením, je započítáno jako tří- Ippony.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ČLÁNAEK 2: Zahájení, přerušení a ukončení zápasu</w:t>
      </w:r>
    </w:p>
    <w:p>
      <w:pPr>
        <w:pStyle w:val="Normal"/>
        <w:numPr>
          <w:ilvl w:val="0"/>
          <w:numId w:val="0"/>
        </w:numPr>
        <w:spacing w:before="280" w:after="280"/>
        <w:jc w:val="both"/>
        <w:outlineLvl w:val="4"/>
        <w:rPr/>
      </w:pPr>
      <w:r>
        <w:rPr>
          <w:rFonts w:cs="Arial" w:ascii="Arial" w:hAnsi="Arial"/>
          <w:b/>
          <w:bCs/>
          <w:color w:val="000000"/>
          <w:sz w:val="20"/>
          <w:szCs w:val="20"/>
        </w:rPr>
        <w:t>1) Zahájení: Na začátku zápasu Kumite se rozhodčí postaví na vnější stanu zápasiště. Po jeho levé a pravé ruce stojí sudí. Po vzájemné úkloně závodníků a rozhodčích (Shomen ni Rei – Otagai ni Rei), učiní rozhodčí krok zpět, sudí se k němu otočí směrem k němu a ukloní se vzájemně. Zápas je zahájen slovy rozhodčího: „Shobu Sanbon Hajime“</w:t>
      </w:r>
    </w:p>
    <w:p>
      <w:pPr>
        <w:pStyle w:val="Normal"/>
        <w:numPr>
          <w:ilvl w:val="0"/>
          <w:numId w:val="0"/>
        </w:numPr>
        <w:spacing w:before="280" w:after="280"/>
        <w:jc w:val="both"/>
        <w:outlineLvl w:val="4"/>
        <w:rPr/>
      </w:pPr>
      <w:r>
        <w:rPr>
          <w:rFonts w:cs="Arial" w:ascii="Arial" w:hAnsi="Arial"/>
          <w:b/>
          <w:bCs/>
          <w:color w:val="000000"/>
          <w:sz w:val="20"/>
          <w:szCs w:val="20"/>
        </w:rPr>
        <w:t>2) Přerušení: slovy „Yame“ zastaví rozhodčí dočasně zápas a přikáže závodníkům zaujmout výchozí postavení. Rozhodčí znovu zahájí zápas slovy: „Tsuzukete Hajime“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Časoměřič signalizuje pomocí gongu nebo jiného zvukového znamení: 30 vteřin před koncem - Atoshibaraku“ (jeden signál) a konec zápasu (dva signály)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Ukončení: po zastavení zápasu rozhodčí oznámí jeho konec slovy: „Soremade“. Po závěrečné výměně vzájemných pozdravů úklonou (Otaga ni Rei – Shomen ni Rei) je zápas ukončen.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3: DOBA TRVÁNÍ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Doba trvání zápasu je 3 minuty (čistého času)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Před turnajem smí Výkonný výbor WKC délku zápasu upravit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4“ Prodloužení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V případě nerozhodného výsledku, se zápas, v soutěži jednotlivců, prodlužuje (Encho-Sen)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Toto prodloužení je rozhodnuto prvním bodováním (náhlá smrt).</w:t>
      </w:r>
    </w:p>
    <w:p>
      <w:pPr>
        <w:pStyle w:val="Normal"/>
        <w:numPr>
          <w:ilvl w:val="0"/>
          <w:numId w:val="0"/>
        </w:numPr>
        <w:spacing w:before="280" w:after="280"/>
        <w:jc w:val="both"/>
        <w:outlineLvl w:val="4"/>
        <w:rPr/>
      </w:pPr>
      <w:r>
        <w:rPr>
          <w:rFonts w:cs="Arial" w:ascii="Arial" w:hAnsi="Arial"/>
          <w:b/>
          <w:bCs/>
          <w:color w:val="000000"/>
          <w:sz w:val="20"/>
          <w:szCs w:val="20"/>
        </w:rPr>
        <w:t>3) Pokud během prodloužení není ani jeden ze závodníků ohodnocen (nejsou mu přiděleny body), rozhodnutí musí být vydáno na základě jak zápasu tak prodloužení.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Všechna hodnocení a tresty se do prodloužení převádí.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5: Vítězství nebo porážka</w:t>
      </w:r>
    </w:p>
    <w:p>
      <w:pPr>
        <w:pStyle w:val="Normal"/>
        <w:numPr>
          <w:ilvl w:val="0"/>
          <w:numId w:val="0"/>
        </w:numPr>
        <w:spacing w:before="280" w:after="280"/>
        <w:jc w:val="both"/>
        <w:outlineLvl w:val="4"/>
        <w:rPr/>
      </w:pPr>
      <w:r>
        <w:rPr>
          <w:rFonts w:cs="Arial" w:ascii="Arial" w:hAnsi="Arial"/>
          <w:b/>
          <w:bCs/>
          <w:color w:val="000000"/>
          <w:sz w:val="20"/>
          <w:szCs w:val="20"/>
        </w:rPr>
        <w:t>Vítězství nebo porážka jsou stanoveny na základě Sanbonu, vítězství rozhodnutím, porážka z důvodu faulu (zakázaná nebo nedovolená technika), diskvalifikace nebo odstoupení.</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ČLÁNEK 6: Bodování</w:t>
      </w:r>
    </w:p>
    <w:p>
      <w:pPr>
        <w:pStyle w:val="Normal"/>
        <w:numPr>
          <w:ilvl w:val="0"/>
          <w:numId w:val="0"/>
        </w:numPr>
        <w:spacing w:before="280" w:after="280"/>
        <w:jc w:val="both"/>
        <w:outlineLvl w:val="4"/>
        <w:rPr/>
      </w:pPr>
      <w:r>
        <w:rPr>
          <w:rFonts w:cs="Arial" w:ascii="Arial" w:hAnsi="Arial"/>
          <w:b/>
          <w:bCs/>
          <w:color w:val="000000"/>
          <w:sz w:val="20"/>
          <w:szCs w:val="20"/>
        </w:rPr>
        <w:t>1) Bodované oblasti (místa na těle soupeře, na něž je povoleno útočit) jsou následující: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Hlava, obličej, krk, břicho, hrudník, bok, záda (vyjma ramen)</w:t>
      </w:r>
    </w:p>
    <w:p>
      <w:pPr>
        <w:pStyle w:val="Normal"/>
        <w:numPr>
          <w:ilvl w:val="0"/>
          <w:numId w:val="0"/>
        </w:numPr>
        <w:spacing w:before="280" w:after="280"/>
        <w:jc w:val="both"/>
        <w:outlineLvl w:val="4"/>
        <w:rPr/>
      </w:pPr>
      <w:r>
        <w:rPr>
          <w:rFonts w:cs="Arial" w:ascii="Arial" w:hAnsi="Arial"/>
          <w:b/>
          <w:bCs/>
          <w:color w:val="000000"/>
          <w:sz w:val="20"/>
          <w:szCs w:val="20"/>
        </w:rPr>
        <w:t>2) Účinná technika provedená současně se signálem, ohlašujícím konec zápasu se započítává do bodového hodnocení. Útok, ač účinný, provedený po signálu ukončujícím zápas se nezapočítává, ani není relevantním pro rozhodování.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Jogai: Techniky provedené mimo vyhrazené území zápasiště jsou neplatné a nezapočítávají se do hodnocení.  Avšak pokud závodník, uskutečňující danou techniku, byl během jejího provádění uvnitř vyhrazeného prostoru, technika musí být ohodnocena jako platná.  Okamžik, kdy je zahlášeno Yame, by měl pomoci k určení kdy došlo k Jogai. Pokud Aka provede úspěšnou techniku a ihned po té vystoupí z vyhrazeného prostoru, Yame by mělo zaznít v okamžiku „bodování“ (uskutečnění techniky). Opuštění zápasiště již pak není součástí zápasového času  a závodník proto nebude trestán.</w:t>
      </w:r>
    </w:p>
    <w:p>
      <w:pPr>
        <w:pStyle w:val="Normal"/>
        <w:numPr>
          <w:ilvl w:val="0"/>
          <w:numId w:val="0"/>
        </w:numPr>
        <w:spacing w:before="280" w:after="280"/>
        <w:jc w:val="both"/>
        <w:outlineLvl w:val="4"/>
        <w:rPr/>
      </w:pPr>
      <w:r>
        <w:rPr>
          <w:rFonts w:cs="Arial" w:ascii="Arial" w:hAnsi="Arial"/>
          <w:b/>
          <w:bCs/>
          <w:color w:val="000000"/>
          <w:sz w:val="20"/>
          <w:szCs w:val="20"/>
        </w:rPr>
        <w:t>4) Pokud pokus Aka o bodování je neúspěšný, k nahlášení Yame nedojde a „Yogai“  je zaznamenáno. Pokud Shiro opustí zápasiště ihned po úspěšném a bodovatelném zásahu Aka, musí být Yame zahlášeno v momentě bodování a následné vystoupení Shiro, nebude zaznamenáno.  Pokud Shiro vystoupí ze zápasiště ve stejném okamžiku, kdy Aka provedl bodovatelnou techniku a zůstal uvnitř vymezeného území, je uděleno příslušné bodové hodnocení závodníkovi Aka a vystoupení Shiro se zaznamenává.</w:t>
      </w:r>
    </w:p>
    <w:p>
      <w:pPr>
        <w:pStyle w:val="Normal"/>
        <w:numPr>
          <w:ilvl w:val="0"/>
          <w:numId w:val="0"/>
        </w:numPr>
        <w:spacing w:before="280" w:after="280"/>
        <w:jc w:val="both"/>
        <w:outlineLvl w:val="4"/>
        <w:rPr/>
      </w:pPr>
      <w:r>
        <w:rPr>
          <w:rFonts w:cs="Arial" w:ascii="Arial" w:hAnsi="Arial"/>
          <w:b/>
          <w:bCs/>
          <w:color w:val="000000"/>
          <w:sz w:val="20"/>
          <w:szCs w:val="20"/>
        </w:rPr>
        <w:t>5) Techniky stejné úrovně, provedené oběma závodníky současně se nehodnotí. (Aiuchi)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7: Kritéria pro udělení Ippon a Waza-ari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Ippon je udělen na základě těchto kritérií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Pokud přesná a silná technika, uznaná za rozhodující, je provedena na povolenou bodovací část těla za následujících podmínek: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Dobrá forma, správný postoj, silná technika, zanshin, přesné načasování (timing), správná vzdálenost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Účinné techniky provedené za následujících podmínek budou ohodnoceny Ippon-em: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Pokud je útok proveden s přesným načasováním, pokud se protivník pohne směrem k útočníkovi</w:t>
      </w:r>
    </w:p>
    <w:p>
      <w:pPr>
        <w:pStyle w:val="Normal"/>
        <w:numPr>
          <w:ilvl w:val="0"/>
          <w:numId w:val="0"/>
        </w:numPr>
        <w:spacing w:before="280" w:after="280"/>
        <w:jc w:val="both"/>
        <w:outlineLvl w:val="4"/>
        <w:rPr/>
      </w:pPr>
      <w:r>
        <w:rPr>
          <w:rFonts w:cs="Arial" w:ascii="Arial" w:hAnsi="Arial"/>
          <w:b/>
          <w:bCs/>
          <w:color w:val="000000"/>
          <w:sz w:val="20"/>
          <w:szCs w:val="20"/>
        </w:rPr>
        <w:t>b) Pokud je útok proveden ihned, po vyvedení soupeře z rovnováhy útočníkem.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Pokud útočník úspěšně použije kombinaci účinných technik</w:t>
      </w:r>
    </w:p>
    <w:p>
      <w:pPr>
        <w:pStyle w:val="Normal"/>
        <w:numPr>
          <w:ilvl w:val="0"/>
          <w:numId w:val="0"/>
        </w:numPr>
        <w:spacing w:before="280" w:after="280"/>
        <w:jc w:val="both"/>
        <w:outlineLvl w:val="4"/>
        <w:rPr/>
      </w:pPr>
      <w:r>
        <w:rPr>
          <w:rFonts w:cs="Arial" w:ascii="Arial" w:hAnsi="Arial"/>
          <w:b/>
          <w:bCs/>
          <w:color w:val="000000"/>
          <w:sz w:val="20"/>
          <w:szCs w:val="20"/>
        </w:rPr>
        <w:t>d) Za kombinaci technik tsuki a geri</w:t>
      </w:r>
    </w:p>
    <w:p>
      <w:pPr>
        <w:pStyle w:val="Normal"/>
        <w:numPr>
          <w:ilvl w:val="0"/>
          <w:numId w:val="0"/>
        </w:numPr>
        <w:spacing w:before="280" w:after="280"/>
        <w:jc w:val="both"/>
        <w:outlineLvl w:val="4"/>
        <w:rPr/>
      </w:pPr>
      <w:r>
        <w:rPr>
          <w:rFonts w:cs="Arial" w:ascii="Arial" w:hAnsi="Arial"/>
          <w:b/>
          <w:bCs/>
          <w:color w:val="000000"/>
          <w:sz w:val="20"/>
          <w:szCs w:val="20"/>
        </w:rPr>
        <w:t>e) Za kombinaci technik tsuki/geri a nage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 Pokud soupeř ztratí bojového ducha a otočí se k útočníkovi zády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g) Účinná technika mířená na nechráněné části těla soupeře</w:t>
      </w:r>
    </w:p>
    <w:p>
      <w:pPr>
        <w:pStyle w:val="Normal"/>
        <w:numPr>
          <w:ilvl w:val="0"/>
          <w:numId w:val="0"/>
        </w:numPr>
        <w:spacing w:before="280" w:after="280"/>
        <w:jc w:val="both"/>
        <w:outlineLvl w:val="4"/>
        <w:rPr/>
      </w:pPr>
      <w:r>
        <w:rPr>
          <w:rFonts w:cs="Arial" w:ascii="Arial" w:hAnsi="Arial"/>
          <w:b/>
          <w:bCs/>
          <w:color w:val="000000"/>
          <w:sz w:val="20"/>
          <w:szCs w:val="20"/>
        </w:rPr>
        <w:t>3) Waza-ari se uděluje za techniky téměř srovnatelné s technikami potřebnými k udělení       Ippon.  Panel rozhodčích musí v prvé řadě zvážit udělení Ippon a teprve ve druhé řadě Waza-ari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8: Kritéria pro rozhodování (Hantei)</w:t>
      </w:r>
    </w:p>
    <w:p>
      <w:pPr>
        <w:pStyle w:val="Normal"/>
        <w:numPr>
          <w:ilvl w:val="0"/>
          <w:numId w:val="0"/>
        </w:numPr>
        <w:spacing w:before="280" w:after="280"/>
        <w:jc w:val="both"/>
        <w:outlineLvl w:val="4"/>
        <w:rPr/>
      </w:pPr>
      <w:r>
        <w:rPr>
          <w:rFonts w:cs="Arial" w:ascii="Arial" w:hAnsi="Arial"/>
          <w:b/>
          <w:bCs/>
          <w:color w:val="000000"/>
          <w:sz w:val="20"/>
          <w:szCs w:val="20"/>
        </w:rPr>
        <w:t>1) V případě, že ani jeden ze soupeřů ve stanoveném časovém limitu nedosáhne Sanbon, není diskvalifikován (Hansoku) nebo sám zápas nevzdá (Kiken), dojde k rozhodnutí (Hantei) na základě těchto kritérií: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zda byla udělena Waza-ari/Ippony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zda byla ohlášena varování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počet vystoupení z vyhrazeného prostoru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porovnání bojového přístupu k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schopnosti a dovednosti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 úroveň bojového ducha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g) počet útočných  akcí</w:t>
      </w:r>
    </w:p>
    <w:p>
      <w:pPr>
        <w:pStyle w:val="Normal"/>
        <w:numPr>
          <w:ilvl w:val="0"/>
          <w:numId w:val="0"/>
        </w:numPr>
        <w:spacing w:before="280" w:after="280"/>
        <w:jc w:val="both"/>
        <w:outlineLvl w:val="4"/>
        <w:rPr/>
      </w:pPr>
      <w:r>
        <w:rPr>
          <w:rFonts w:cs="Arial" w:ascii="Arial" w:hAnsi="Arial"/>
          <w:b/>
          <w:bCs/>
          <w:color w:val="000000"/>
          <w:sz w:val="20"/>
          <w:szCs w:val="20"/>
        </w:rPr>
        <w:t>h) porovnání strategické a taktické dovednosti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i) Fair-play</w:t>
      </w:r>
    </w:p>
    <w:p>
      <w:pPr>
        <w:pStyle w:val="Normal"/>
        <w:numPr>
          <w:ilvl w:val="0"/>
          <w:numId w:val="0"/>
        </w:numPr>
        <w:spacing w:before="280" w:after="280"/>
        <w:jc w:val="both"/>
        <w:outlineLvl w:val="4"/>
        <w:rPr/>
      </w:pPr>
      <w:r>
        <w:rPr>
          <w:rFonts w:cs="Arial" w:ascii="Arial" w:hAnsi="Arial"/>
          <w:b/>
          <w:bCs/>
          <w:color w:val="000000"/>
          <w:sz w:val="20"/>
          <w:szCs w:val="20"/>
        </w:rPr>
        <w:t>2) Pokud závodník získá minimálně o jedno Waza-ari víc než jeho soupeř, bude automaticky vyhlášen vítězem (Kachi).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V případě, že závodník obdržel o jedno Waza-ari a o jedno Chui více než jeho soupeř, o výsledku se rozhoduje prostřednictví Hantei. Rozhodčí mohou pak rozhodnout o výhře daného závodníka (kachi) nebo i o remíze (Hikiwake).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9: Zakázaná jednání a techniky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Následující jednání a techniky jsou zakázány: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Nekontrolované útoky.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Techniky, které ač mířeny na bodované oblasti, mohou způsobit nepřiměřený kontakt. Rozhodčí musí vzít ohled na oblast, na kterou je útok veden.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Útok na horní či dolní končetiny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Techniky otevřenýma rukama do tváře, Empi Uchi, Hiza Geri a Atama Uchi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5) Útok na třísla a na přirození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6) Útok na kyčelní a kolení klouby, na nárt a holeň</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7) Úchopy (které nejsou následovány technikou), držení (klinč) nebo neopodstatněné vrážení tělem do soupeře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8) Nebezpečné hody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9) Zdržování, plýtvání časem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10) Jakékoliv nesportovní chování, jako slovní výpady (urážky), provokace nebo nevhodné poznámky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11) Jakékoliv chování, které by mohlo poškodit Karate, případně jeho pověst (týká se koučů, manažerů a celého realizační týmu)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12) Nebezpečné chování vůči vlastní osobě (Mubobi)</w:t>
      </w:r>
    </w:p>
    <w:p>
      <w:pPr>
        <w:pStyle w:val="Normal"/>
        <w:numPr>
          <w:ilvl w:val="0"/>
          <w:numId w:val="0"/>
        </w:numPr>
        <w:spacing w:before="280" w:after="280"/>
        <w:jc w:val="both"/>
        <w:outlineLvl w:val="4"/>
        <w:rPr/>
      </w:pPr>
      <w:r>
        <w:rPr>
          <w:rFonts w:cs="Arial" w:ascii="Arial" w:hAnsi="Arial"/>
          <w:b/>
          <w:bCs/>
          <w:color w:val="000000"/>
          <w:sz w:val="20"/>
          <w:szCs w:val="20"/>
        </w:rPr>
        <w:t xml:space="preserve">13) Neuctivé nebo nepotřebné chování je striktně zakázáno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14) Přehnané akce a reakce (předstírání zranění) jsou zakázané a budou trestány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10: Tresty a diskvalifikace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Pokud se závodník chystá nebo provede zakázané techniky, rozhodčí vydá varování nebo udělí trest.</w:t>
      </w:r>
    </w:p>
    <w:p>
      <w:pPr>
        <w:pStyle w:val="Normal"/>
        <w:numPr>
          <w:ilvl w:val="0"/>
          <w:numId w:val="0"/>
        </w:numPr>
        <w:spacing w:before="280" w:after="280"/>
        <w:jc w:val="both"/>
        <w:outlineLvl w:val="4"/>
        <w:rPr>
          <w:rFonts w:ascii="Arial" w:hAnsi="Arial" w:cs="Arial"/>
          <w:b/>
          <w:bCs/>
          <w:i/>
          <w:color w:val="000000"/>
          <w:sz w:val="20"/>
          <w:szCs w:val="20"/>
        </w:rPr>
      </w:pPr>
      <w:r>
        <w:rPr>
          <w:rFonts w:cs="Arial" w:ascii="Arial" w:hAnsi="Arial"/>
          <w:b/>
          <w:bCs/>
          <w:i/>
          <w:color w:val="000000"/>
          <w:sz w:val="20"/>
          <w:szCs w:val="20"/>
        </w:rPr>
        <w:t>Za porušení pravidel se považuje, pokusí-li se závodník provést výše uvedenou techniku , ale nepovede se mu jí zasáhnout soupeře.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Pokud se závodník vyhýbá zápasu, rozhodčí vydá varování nebo udělí trest.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Pokud se závodník dopustí nebezpečného chování vůči vlastní osobě, rozhodčí vydá varování nebo udělí trest.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4) Pokud již jednou varovaný závodník, provede podobné techniky nebo se jinak chová v rozporu s pravidly, může ho rozhodčí  prohlásit poraženým na základě předchozích trestů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5) Pokud se závodník dopustí jednoho nebo více skutků, uvedených v následujících bodech, může ho rozhodčí vyhlásit poraženým: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závodník se odmítá podřídit příkazu rozhodčího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Pokud se závodní k přestane ovládat do té míry, že rozhodčí posoudí jeho chování jako nebezpečné jeho oponentovi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Pokud je závodníkovo chování zlomyslné (zákeřné) a záměrně porušující pravidla, je zakázané.</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Jiné chování a techniky, zjevně porušující pravidla zápasu.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6) Varování a tresty jsou následující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Osobní varování: Atenai (bez trestu)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Oficiální varování: Chui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Diskvalifikace: Hansoku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7) Pokud závodník neustále vystupuje z vyhrazeného prostoru: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 prvním a druhém vystoupení, je závodníkovi uděleno osobní varování (Jogai)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Po třetím vystoupení, je závodníkovi uděleno oficiální varování (Jogai Chui)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Po 4 závodníkově opuštění zápasiště, musí být závodník diskvalifikován (Jogai Hansoku)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8) Jakékoliv nevhodné chování členů realizačního týmu, příslušícímu k závodníkovi (Kouči, vedoucí týmu, fanoušci atd.), může vést k diskvalifikaci závodník nebo celého týmu.</w:t>
      </w:r>
    </w:p>
    <w:p>
      <w:pPr>
        <w:pStyle w:val="Normal"/>
        <w:numPr>
          <w:ilvl w:val="0"/>
          <w:numId w:val="0"/>
        </w:numPr>
        <w:spacing w:before="280" w:after="280"/>
        <w:jc w:val="both"/>
        <w:outlineLvl w:val="4"/>
        <w:rPr/>
      </w:pPr>
      <w:r>
        <w:rPr>
          <w:rFonts w:cs="Arial" w:ascii="Arial" w:hAnsi="Arial"/>
          <w:b/>
          <w:bCs/>
          <w:color w:val="000000"/>
          <w:sz w:val="20"/>
          <w:szCs w:val="20"/>
        </w:rPr>
        <w:t>9) Tresty z následujících odstavců a) a b) se vzájemně nesčítají (kumulují se tresty pouze ze stejné kategorie)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a) Atenai, Chui, Hansoku.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Jogai, Jogai Chui, Jogai Hansoku.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10) Míra udělených trestů musí mít vzrůstající tendenci ( vyjma Atenai)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11) Závodníkovi nebudou uděleny body, pokud svým útokem zraní soupeře, a to ani v případě drobného zranění.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KAPITOLA II – PRAVIDLA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1: Druhy soutěží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Druhy soutěže Kata jsou následující: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soutěž jednotlivců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Soutěž týmů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Systém soutěže jednotlivců a týmů je následující:</w:t>
      </w:r>
    </w:p>
    <w:p>
      <w:pPr>
        <w:pStyle w:val="Normal"/>
        <w:numPr>
          <w:ilvl w:val="0"/>
          <w:numId w:val="0"/>
        </w:numPr>
        <w:spacing w:before="280" w:after="280"/>
        <w:jc w:val="both"/>
        <w:outlineLvl w:val="4"/>
        <w:rPr/>
      </w:pPr>
      <w:r>
        <w:rPr>
          <w:rFonts w:cs="Arial" w:ascii="Arial" w:hAnsi="Arial"/>
          <w:b/>
          <w:bCs/>
          <w:color w:val="000000"/>
          <w:sz w:val="20"/>
          <w:szCs w:val="20"/>
        </w:rPr>
        <w:t>Bodový systém: jednotliví závodníci/týmy jsou samostatně bodově hodnoceni a vítězem se stává závodník/tým s nejvyšším počtem bodů.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3) Počet závodníků tvořící týmu je 3+1 náhradník</w:t>
      </w:r>
    </w:p>
    <w:p>
      <w:pPr>
        <w:pStyle w:val="Normal"/>
        <w:numPr>
          <w:ilvl w:val="0"/>
          <w:numId w:val="0"/>
        </w:numPr>
        <w:spacing w:before="280" w:after="280"/>
        <w:jc w:val="both"/>
        <w:outlineLvl w:val="4"/>
        <w:rPr/>
      </w:pPr>
      <w:r>
        <w:rPr>
          <w:rFonts w:cs="Arial" w:ascii="Arial" w:hAnsi="Arial"/>
          <w:b/>
          <w:bCs/>
          <w:color w:val="000000"/>
          <w:sz w:val="20"/>
          <w:szCs w:val="20"/>
        </w:rPr>
        <w:t>4) Sytém smí být měněn výkonnou radou WKC (např. systém praporků)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ČLÁNEK 2: Rozhodování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Soutěž rozhoduje panel rozhodčích: jeden rozhodčí a 4 nebo 6 rohových rozhodčích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Soutěž se řídí výhradně pokyny rozhodčích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3: Zahájení a ukončení soutěže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Zahájení</w:t>
      </w:r>
    </w:p>
    <w:p>
      <w:pPr>
        <w:pStyle w:val="Normal"/>
        <w:numPr>
          <w:ilvl w:val="0"/>
          <w:numId w:val="0"/>
        </w:numPr>
        <w:spacing w:before="280" w:after="280"/>
        <w:jc w:val="both"/>
        <w:outlineLvl w:val="4"/>
        <w:rPr/>
      </w:pPr>
      <w:r>
        <w:rPr>
          <w:rFonts w:cs="Arial" w:ascii="Arial" w:hAnsi="Arial"/>
          <w:b/>
          <w:bCs/>
          <w:color w:val="000000"/>
          <w:sz w:val="20"/>
          <w:szCs w:val="20"/>
        </w:rPr>
        <w:t>a) Závodník musí před každým kolem předat ke stolku jury jméno Katy, kterou hodlá předvést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Když hlasatel ohlásí závodníkovo jméno, vstoupí jmenovaný na zápasiště (prostoru určeném k provedení Kata), ukloní se rozhodčímu a zřetelně oznámí název Katy, kterou bude cvičit.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Rozhodčí název Kata zřetelně zopakuje.</w:t>
      </w:r>
    </w:p>
    <w:p>
      <w:pPr>
        <w:pStyle w:val="Normal"/>
        <w:numPr>
          <w:ilvl w:val="0"/>
          <w:numId w:val="0"/>
        </w:numPr>
        <w:spacing w:before="280" w:after="280"/>
        <w:jc w:val="both"/>
        <w:outlineLvl w:val="4"/>
        <w:rPr/>
      </w:pPr>
      <w:r>
        <w:rPr>
          <w:rFonts w:cs="Arial" w:ascii="Arial" w:hAnsi="Arial"/>
          <w:b/>
          <w:bCs/>
          <w:color w:val="000000"/>
          <w:sz w:val="20"/>
          <w:szCs w:val="20"/>
        </w:rPr>
        <w:t>d) Závodník poté převede ohlášenou Kata a po skončení se vrátí na výchozí pozici, kde vyčká verdiktu rozhodčích.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Ukončení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 té co závodník docvičí Kata, rozhodčí si vyžádá hodnocení rohových rozhodčích - Hantei. Rozhodčí a rohoví rozhodčí poté ihned zdvihnou tabulky s čísly. Hlasatel zřetelně a nahlas přečte a nahlásí jednotlivá hodnocení zapisovateli.</w:t>
      </w:r>
    </w:p>
    <w:p>
      <w:pPr>
        <w:pStyle w:val="Normal"/>
        <w:numPr>
          <w:ilvl w:val="0"/>
          <w:numId w:val="0"/>
        </w:numPr>
        <w:spacing w:before="280" w:after="280"/>
        <w:jc w:val="both"/>
        <w:outlineLvl w:val="4"/>
        <w:rPr/>
      </w:pPr>
      <w:r>
        <w:rPr>
          <w:rFonts w:cs="Arial" w:ascii="Arial" w:hAnsi="Arial"/>
          <w:b/>
          <w:bCs/>
          <w:color w:val="000000"/>
          <w:sz w:val="20"/>
          <w:szCs w:val="20"/>
        </w:rPr>
        <w:t>b) Zapisovatel zaznamená ohlášená hodnocení (body) do příslušných formulářů a spočítá výsledné skóre (bodové hodnocení) následujícím způsobem: ze zaznamenaných sedmi (pěti) hodnocení (známek) se škrtne nejvyšší a nejnižší  a sečtením zbývajících pěti (tří) se získá celkové Skóre..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Hlasatel zřetelně oznámí výsledné skóre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po vyhlášení výsledku se závodník (závodníci) ukloní rozhodčímu a opustí zápasiště</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 4: Druhy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Soutěž jednotlivců a týmů (družstev)</w:t>
      </w:r>
    </w:p>
    <w:p>
      <w:pPr>
        <w:pStyle w:val="Normal"/>
        <w:numPr>
          <w:ilvl w:val="0"/>
          <w:numId w:val="0"/>
        </w:numPr>
        <w:spacing w:before="280" w:after="280"/>
        <w:jc w:val="both"/>
        <w:outlineLvl w:val="4"/>
        <w:rPr/>
      </w:pPr>
      <w:r>
        <w:rPr>
          <w:rFonts w:cs="Arial" w:ascii="Arial" w:hAnsi="Arial"/>
          <w:b/>
          <w:bCs/>
          <w:color w:val="000000"/>
          <w:sz w:val="20"/>
          <w:szCs w:val="20"/>
        </w:rPr>
        <w:t xml:space="preserve">a) První kolo: (Skóre 5,0 – 7,0): 16 závodníků s nejvyšším skóre postoupí do dalšího kola. Závodníci musí předvést jednu z předepsaných Shitei Kata. Výběr katy musí být oznámen předem, aby mohl být zaznamenán do oficiální listiny.  Pokud je počet přihlášených závodníků nižší než 16, kolo se vynechá a soutěž proběhne pouze dvoukolově.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Druhé kolo (Skóre: 6,0 -8,0): Ze 16 závodníků jich 8 s nejlepším skóre postoupí do finále. Závodníci musí předvést jednu z předepsaných Senetei Kata. Výběr katy musí být oznámen předem, aby mohl být zaznamenán do oficiální listiny.</w:t>
      </w:r>
    </w:p>
    <w:p>
      <w:pPr>
        <w:pStyle w:val="Normal"/>
        <w:numPr>
          <w:ilvl w:val="0"/>
          <w:numId w:val="0"/>
        </w:numPr>
        <w:spacing w:before="280" w:after="280"/>
        <w:jc w:val="both"/>
        <w:outlineLvl w:val="4"/>
        <w:rPr/>
      </w:pPr>
      <w:r>
        <w:rPr>
          <w:rFonts w:cs="Arial" w:ascii="Arial" w:hAnsi="Arial"/>
          <w:b/>
          <w:bCs/>
          <w:color w:val="000000"/>
          <w:sz w:val="20"/>
          <w:szCs w:val="20"/>
        </w:rPr>
        <w:t>c) Třetí kolo (Finále) (Skóre: 7,0 – 9,0): Závodník může předvést jednu z Tokui Kata, předepsaných seznamu WKC Kata.  Kata ve finále musí být odlišná od Kata předváděných v 1. a ve 2. kole. Výběr katy musí být oznámen předem, aby mohl být zaznamenán do oficiální listiny.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Výsledky z předchozích kol se nezapočítávají do předchozích výsledků. Každé kolo musí být posuzováno samostatně.</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Dojde-li k rovnosti bodů, je k celkovému skóre přidána nejnižší známka ze tří nebo pěti zbývajících (nevyškrtnutých).  Pokud je výsledek nerozhodný, připočítá se k celkovému skóre nejvyšší z známka ze tří nebo  pěti zbývajících. Pokud ani v tomto okamžiku není rozhodnuto, musí závodník předvést dodatečnou Kata (jinou než tu,  kterou předvedl v daném kole). Pokud ani nyní není jasný výsledek, musí rozhodnout panel rozhodčích (na základě poslední předvedené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ČLÁNEK5: Kritéria rozhodování:</w:t>
      </w:r>
    </w:p>
    <w:p>
      <w:pPr>
        <w:pStyle w:val="Normal"/>
        <w:numPr>
          <w:ilvl w:val="0"/>
          <w:numId w:val="0"/>
        </w:numPr>
        <w:spacing w:before="280" w:after="280"/>
        <w:jc w:val="both"/>
        <w:outlineLvl w:val="4"/>
        <w:rPr/>
      </w:pPr>
      <w:r>
        <w:rPr>
          <w:rFonts w:cs="Arial" w:ascii="Arial" w:hAnsi="Arial"/>
          <w:b/>
          <w:bCs/>
          <w:color w:val="000000"/>
          <w:sz w:val="20"/>
          <w:szCs w:val="20"/>
        </w:rPr>
        <w:t>V soutěži Kata není možné  hodnotit předvedenou Kata pouze jako dobré či špatné. Rozhodnutí  musí být založeno na základě 2 následujících principů:</w:t>
      </w:r>
    </w:p>
    <w:p>
      <w:pPr>
        <w:pStyle w:val="Normal"/>
        <w:numPr>
          <w:ilvl w:val="0"/>
          <w:numId w:val="0"/>
        </w:numPr>
        <w:spacing w:before="280" w:after="280"/>
        <w:jc w:val="both"/>
        <w:outlineLvl w:val="4"/>
        <w:rPr/>
      </w:pPr>
      <w:r>
        <w:rPr>
          <w:rFonts w:cs="Arial" w:ascii="Arial" w:hAnsi="Arial"/>
          <w:b/>
          <w:bCs/>
          <w:color w:val="000000"/>
          <w:sz w:val="20"/>
          <w:szCs w:val="20"/>
        </w:rPr>
        <w:t>1) Základní předvedení: Následující body musí splňovat každé provedení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Posloupnost technik v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kontrola síly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Ovládnutí napětí a kontrakce (stažení)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Ovládnutí rychlosti a rytmu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Směr pohybů</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f) Pochopení technik Kata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g) Demonstrace pochopení Kata Bunkai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h) Formality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I) Embusen</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j) Pohledy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k) Postoje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l) Koordinace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m) Stabilita a rovnováha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n) Preciznost</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o) Harmonie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p) Pauzy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q) Kiai.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r) Dýchání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s) Soustředění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t) Duch</w:t>
      </w:r>
    </w:p>
    <w:p>
      <w:pPr>
        <w:pStyle w:val="Normal"/>
        <w:numPr>
          <w:ilvl w:val="0"/>
          <w:numId w:val="0"/>
        </w:numPr>
        <w:spacing w:before="280" w:after="280"/>
        <w:jc w:val="both"/>
        <w:outlineLvl w:val="4"/>
        <w:rPr/>
      </w:pPr>
      <w:r>
        <w:rPr>
          <w:rFonts w:cs="Arial" w:ascii="Arial" w:hAnsi="Arial"/>
          <w:b/>
          <w:bCs/>
          <w:color w:val="000000"/>
          <w:sz w:val="20"/>
          <w:szCs w:val="20"/>
        </w:rPr>
        <w:t>2) Pokročilé provedení. Rozhodčí hodnotí míru a stupeň obtížnosti předvedené Kata. Rozhodnutí musí  být založeno na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Mistrovství provedení závodníkových technik</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b) Stupeň obtížnosti a rizika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 budo přístup (bojový duch)</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ČLÁNEK6: Záporné body a diskvalifikace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1) Záporné body budou započítány v následujících případech</w:t>
      </w:r>
    </w:p>
    <w:p>
      <w:pPr>
        <w:pStyle w:val="Normal"/>
        <w:numPr>
          <w:ilvl w:val="0"/>
          <w:numId w:val="0"/>
        </w:numPr>
        <w:spacing w:before="280" w:after="280"/>
        <w:jc w:val="both"/>
        <w:outlineLvl w:val="4"/>
        <w:rPr/>
      </w:pPr>
      <w:r>
        <w:rPr>
          <w:rFonts w:cs="Arial" w:ascii="Arial" w:hAnsi="Arial"/>
          <w:b/>
          <w:bCs/>
          <w:color w:val="000000"/>
          <w:sz w:val="20"/>
          <w:szCs w:val="20"/>
        </w:rPr>
        <w:t>a) Za chvilkové zaváhání během plynulého provedení Kata, pokud jej závodník ihned napraví, se odečítá od celkového skóre 0,1 bodu</w:t>
      </w:r>
    </w:p>
    <w:p>
      <w:pPr>
        <w:pStyle w:val="Normal"/>
        <w:numPr>
          <w:ilvl w:val="0"/>
          <w:numId w:val="0"/>
        </w:numPr>
        <w:spacing w:before="280" w:after="280"/>
        <w:jc w:val="both"/>
        <w:outlineLvl w:val="4"/>
        <w:rPr/>
      </w:pPr>
      <w:r>
        <w:rPr>
          <w:rFonts w:cs="Arial" w:ascii="Arial" w:hAnsi="Arial"/>
          <w:b/>
          <w:bCs/>
          <w:color w:val="000000"/>
          <w:sz w:val="20"/>
          <w:szCs w:val="20"/>
        </w:rPr>
        <w:t xml:space="preserve">b) Za chvilkové ovšem zřetelné zaváhání se odečítá 0,2 bodu. </w:t>
      </w:r>
    </w:p>
    <w:p>
      <w:pPr>
        <w:pStyle w:val="Normal"/>
        <w:numPr>
          <w:ilvl w:val="0"/>
          <w:numId w:val="0"/>
        </w:numPr>
        <w:spacing w:before="280" w:after="280"/>
        <w:jc w:val="both"/>
        <w:outlineLvl w:val="4"/>
        <w:rPr/>
      </w:pPr>
      <w:r>
        <w:rPr>
          <w:rFonts w:cs="Arial" w:ascii="Arial" w:hAnsi="Arial"/>
          <w:b/>
          <w:bCs/>
          <w:color w:val="000000"/>
          <w:sz w:val="20"/>
          <w:szCs w:val="20"/>
        </w:rPr>
        <w:t>c) Za chvilkovou ztrátu rovnováhy, ovšem rychle získané zpět, by se mělo odečíst 0,1 – 0,2 bodu.</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2) Diskvalifikace: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a) Pokud závodník předvede špatnou Kata</w:t>
      </w:r>
    </w:p>
    <w:p>
      <w:pPr>
        <w:pStyle w:val="Normal"/>
        <w:numPr>
          <w:ilvl w:val="0"/>
          <w:numId w:val="0"/>
        </w:numPr>
        <w:spacing w:before="280" w:after="280"/>
        <w:jc w:val="both"/>
        <w:outlineLvl w:val="4"/>
        <w:rPr/>
      </w:pPr>
      <w:r>
        <w:rPr>
          <w:rFonts w:cs="Arial" w:ascii="Arial" w:hAnsi="Arial"/>
          <w:b/>
          <w:bCs/>
          <w:color w:val="000000"/>
          <w:sz w:val="20"/>
          <w:szCs w:val="20"/>
        </w:rPr>
        <w:t>b) Pokud předvedená Kata neodpovídá danému stylu Karate nebo obsahuje nepředepsané prvky.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 xml:space="preserve">c) Pokud závodník katu přeruší </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d) Pokud závodník v důsledku ztráty rovnováhy upadne.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e) Pokud závodník předvede Kata  jiného stylu Karate</w:t>
      </w:r>
    </w:p>
    <w:p>
      <w:pPr>
        <w:pStyle w:val="Normal"/>
        <w:numPr>
          <w:ilvl w:val="0"/>
          <w:numId w:val="0"/>
        </w:numPr>
        <w:spacing w:before="280" w:after="280"/>
        <w:jc w:val="both"/>
        <w:outlineLvl w:val="4"/>
        <w:rPr/>
      </w:pPr>
      <w:r>
        <w:rPr/>
        <w:t>ČLÁNEK 7: Seznam Kata</w:t>
      </w:r>
    </w:p>
    <w:tbl>
      <w:tblPr>
        <w:tblW w:w="5000" w:type="pct"/>
        <w:jc w:val="start"/>
        <w:tblInd w:w="-29" w:type="dxa"/>
        <w:tblLayout w:type="fixed"/>
        <w:tblCellMar>
          <w:top w:w="15" w:type="dxa"/>
          <w:start w:w="15" w:type="dxa"/>
          <w:bottom w:w="15" w:type="dxa"/>
          <w:end w:w="15" w:type="dxa"/>
        </w:tblCellMar>
      </w:tblPr>
      <w:tblGrid>
        <w:gridCol w:w="2190"/>
        <w:gridCol w:w="2677"/>
        <w:gridCol w:w="2042"/>
        <w:gridCol w:w="2027"/>
        <w:gridCol w:w="136"/>
      </w:tblGrid>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GOJU RYU</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SHITO RYU</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SHOTOKAN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WADO RYU</w:t>
            </w:r>
          </w:p>
        </w:tc>
        <w:tc>
          <w:tcPr>
            <w:tcW w:w="136" w:type="dxa"/>
            <w:tcBorders/>
            <w:tcMar>
              <w:top w:w="0" w:type="dxa"/>
              <w:start w:w="0" w:type="dxa"/>
              <w:bottom w:w="0" w:type="dxa"/>
              <w:end w:w="0" w:type="dxa"/>
            </w:tcMar>
          </w:tcPr>
          <w:p>
            <w:pPr>
              <w:pStyle w:val="Normal"/>
              <w:snapToGrid w:val="false"/>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Shitei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Shitei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Shitei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Shitei</w:t>
            </w:r>
          </w:p>
        </w:tc>
        <w:tc>
          <w:tcPr>
            <w:tcW w:w="136" w:type="dxa"/>
            <w:tcBorders/>
            <w:tcMar>
              <w:top w:w="0" w:type="dxa"/>
              <w:start w:w="0" w:type="dxa"/>
              <w:bottom w:w="0" w:type="dxa"/>
              <w:end w:w="0" w:type="dxa"/>
            </w:tcMar>
          </w:tcPr>
          <w:p>
            <w:pPr>
              <w:pStyle w:val="Normal"/>
              <w:snapToGrid w:val="false"/>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Gekasai Dai Ichi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Pinan 1,2,3,4,5</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Heian 1,2,3,4,5</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Pinan 1,2,3,4,5</w:t>
            </w:r>
          </w:p>
        </w:tc>
        <w:tc>
          <w:tcPr>
            <w:tcW w:w="136" w:type="dxa"/>
            <w:tcBorders/>
            <w:tcMar>
              <w:top w:w="0" w:type="dxa"/>
              <w:start w:w="0" w:type="dxa"/>
              <w:bottom w:w="0" w:type="dxa"/>
              <w:end w:w="0" w:type="dxa"/>
            </w:tcMar>
          </w:tcPr>
          <w:p>
            <w:pPr>
              <w:pStyle w:val="Normal"/>
              <w:snapToGrid w:val="false"/>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Gekasai Dai Ni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Naifanchi Shodan</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Tekki Shodan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tcMar>
              <w:top w:w="0" w:type="dxa"/>
              <w:start w:w="0" w:type="dxa"/>
              <w:bottom w:w="0" w:type="dxa"/>
              <w:end w:w="0" w:type="dxa"/>
            </w:tcMar>
          </w:tcPr>
          <w:p>
            <w:pPr>
              <w:pStyle w:val="Normal"/>
              <w:snapToGrid w:val="false"/>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42" w:type="dxa"/>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tcMar>
              <w:top w:w="0" w:type="dxa"/>
              <w:start w:w="0" w:type="dxa"/>
              <w:bottom w:w="0" w:type="dxa"/>
              <w:end w:w="0" w:type="dxa"/>
            </w:tcMar>
          </w:tcPr>
          <w:p>
            <w:pPr>
              <w:pStyle w:val="Normal"/>
              <w:snapToGrid w:val="false"/>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Saifa</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Saifa</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Sentei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Sentei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Sentei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Sentei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Seizan</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Bassai Dai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Bassai Dai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Kushanku</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Seipai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Kosokun Dai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Enpi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Niseishi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Seiinchin</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Tomari No Wansyu</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Kanku Dai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Jion</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Shisochin</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Seienshin</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Jion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Passai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Jion</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Hungetsu</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Tokui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Tokui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Tokui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b/>
                <w:bCs/>
                <w:color w:val="000000"/>
                <w:sz w:val="20"/>
                <w:szCs w:val="20"/>
              </w:rPr>
              <w:t>Tokui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Kururunfa</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Kosokun Sho</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Jitte</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Chinto</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Superimpei</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Bassai Sho</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Tekki Nidan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Naihanchi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Sanzeiru</w:t>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Sochin (Aragaki-Ha)</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Tekki Sandan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Rohai</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Jitte</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Gankaku</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Wanshu</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Matsumura Bassai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Bassai Sho</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Seishan</w:t>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Tomari Bassai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Kanku Sho</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Sanseiru</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Sochin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Shisochin</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Nijushiho</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Chinte</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Gojushiho Dai</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Chinto</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Gojushiho Sho</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Gojushio Sho</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Chinte</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Unshu</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Unsu</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Ni Pai Po</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Meikyo</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Matsukaze</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Wankan</w:t>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Suparimpei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Kururunfa</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Wanshu</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Sepai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Seisan</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jc w:val="both"/>
              <w:rPr>
                <w:rFonts w:ascii="Arial" w:hAnsi="Arial" w:cs="Arial"/>
                <w:color w:val="000000"/>
                <w:sz w:val="20"/>
                <w:szCs w:val="20"/>
              </w:rPr>
            </w:pPr>
            <w:r>
              <w:rPr>
                <w:rFonts w:cs="Arial" w:ascii="Arial" w:hAnsi="Arial"/>
                <w:color w:val="000000"/>
                <w:sz w:val="20"/>
                <w:szCs w:val="20"/>
              </w:rPr>
              <w:t>Ni Sei Shi</w:t>
            </w:r>
          </w:p>
        </w:tc>
        <w:tc>
          <w:tcPr>
            <w:tcW w:w="2042"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top w:val="thickThinLargeGap" w:sz="6" w:space="0" w:color="C0C0C0"/>
              <w:start w:val="thickThinLargeGap" w:sz="6" w:space="0" w:color="C0C0C0"/>
              <w:bottom w:val="thickThinLargeGap" w:sz="6" w:space="0" w:color="C0C0C0"/>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end w:val="thickThinLargeGap" w:sz="6" w:space="0" w:color="C0C0C0"/>
            </w:tcBorders>
          </w:tcPr>
          <w:p>
            <w:pPr>
              <w:pStyle w:val="Normal"/>
              <w:snapToGrid w:val="false"/>
              <w:jc w:val="both"/>
              <w:rPr>
                <w:rFonts w:ascii="Arial" w:hAnsi="Arial" w:cs="Arial"/>
                <w:color w:val="000000"/>
                <w:sz w:val="20"/>
                <w:szCs w:val="20"/>
              </w:rPr>
            </w:pPr>
            <w:r>
              <w:rPr>
                <w:rFonts w:cs="Arial" w:ascii="Arial" w:hAnsi="Arial"/>
                <w:color w:val="000000"/>
                <w:sz w:val="20"/>
                <w:szCs w:val="20"/>
              </w:rPr>
            </w:r>
          </w:p>
        </w:tc>
      </w:tr>
      <w:tr>
        <w:trPr/>
        <w:tc>
          <w:tcPr>
            <w:tcW w:w="2190" w:type="dxa"/>
            <w:tcBorders>
              <w:top w:val="thickThinLargeGap" w:sz="6" w:space="0" w:color="C0C0C0"/>
              <w:start w:val="thickThinLargeGap" w:sz="6" w:space="0" w:color="C0C0C0"/>
              <w:bottom w:val="thickThinLargeGap" w:sz="6" w:space="0" w:color="C0C0C0"/>
              <w:end w:val="thickThinLargeGap" w:sz="6" w:space="0" w:color="C0C0C0"/>
            </w:tcBorders>
            <w:vAlign w:val="center"/>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677" w:type="dxa"/>
            <w:tcBorders>
              <w:bottom w:val="thickThinLargeGap" w:sz="6" w:space="0" w:color="C0C0C0"/>
            </w:tcBorders>
            <w:vAlign w:val="center"/>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42" w:type="dxa"/>
            <w:tcBorders>
              <w:bottom w:val="thickThinLargeGap" w:sz="6" w:space="0" w:color="C0C0C0"/>
            </w:tcBorders>
            <w:vAlign w:val="center"/>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2027" w:type="dxa"/>
            <w:tcBorders>
              <w:bottom w:val="thickThinLargeGap" w:sz="6" w:space="0" w:color="C0C0C0"/>
            </w:tcBorders>
            <w:vAlign w:val="center"/>
          </w:tcPr>
          <w:p>
            <w:pPr>
              <w:pStyle w:val="Normal"/>
              <w:snapToGrid w:val="false"/>
              <w:jc w:val="both"/>
              <w:rPr>
                <w:rFonts w:ascii="Arial" w:hAnsi="Arial" w:cs="Arial"/>
                <w:color w:val="000000"/>
                <w:sz w:val="20"/>
                <w:szCs w:val="20"/>
              </w:rPr>
            </w:pPr>
            <w:r>
              <w:rPr>
                <w:rFonts w:cs="Arial" w:ascii="Arial" w:hAnsi="Arial"/>
                <w:color w:val="000000"/>
                <w:sz w:val="20"/>
                <w:szCs w:val="20"/>
              </w:rPr>
            </w:r>
          </w:p>
        </w:tc>
        <w:tc>
          <w:tcPr>
            <w:tcW w:w="136" w:type="dxa"/>
            <w:tcBorders>
              <w:bottom w:val="thickThinLargeGap" w:sz="6" w:space="0" w:color="C0C0C0"/>
              <w:end w:val="thickThinLargeGap" w:sz="6" w:space="0" w:color="C0C0C0"/>
            </w:tcBorders>
            <w:vAlign w:val="center"/>
          </w:tcPr>
          <w:p>
            <w:pPr>
              <w:pStyle w:val="Normal"/>
              <w:snapToGrid w:val="false"/>
              <w:jc w:val="both"/>
              <w:rPr>
                <w:rFonts w:ascii="Arial" w:hAnsi="Arial" w:cs="Arial"/>
                <w:color w:val="000000"/>
                <w:sz w:val="20"/>
                <w:szCs w:val="20"/>
              </w:rPr>
            </w:pPr>
            <w:r>
              <w:rPr>
                <w:rFonts w:cs="Arial" w:ascii="Arial" w:hAnsi="Arial"/>
                <w:color w:val="000000"/>
                <w:sz w:val="20"/>
                <w:szCs w:val="20"/>
              </w:rPr>
            </w:r>
          </w:p>
        </w:tc>
      </w:tr>
    </w:tbl>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PŘÍLOHY</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PŘÍLOHY 1: Názvosloví</w:t>
      </w:r>
    </w:p>
    <w:tbl>
      <w:tblPr>
        <w:tblW w:w="9520" w:type="dxa"/>
        <w:jc w:val="start"/>
        <w:tblInd w:w="55" w:type="dxa"/>
        <w:tblLayout w:type="fixed"/>
        <w:tblCellMar>
          <w:top w:w="0" w:type="dxa"/>
          <w:start w:w="70" w:type="dxa"/>
          <w:bottom w:w="0" w:type="dxa"/>
          <w:end w:w="70" w:type="dxa"/>
        </w:tblCellMar>
      </w:tblPr>
      <w:tblGrid>
        <w:gridCol w:w="2520"/>
        <w:gridCol w:w="3160"/>
        <w:gridCol w:w="3840"/>
      </w:tblGrid>
      <w:tr>
        <w:trPr>
          <w:trHeight w:val="300" w:hRule="atLeast"/>
        </w:trPr>
        <w:tc>
          <w:tcPr>
            <w:tcW w:w="2520" w:type="dxa"/>
            <w:tcBorders>
              <w:top w:val="single" w:sz="8" w:space="0" w:color="000000"/>
              <w:start w:val="single" w:sz="8" w:space="0" w:color="000000"/>
              <w:bottom w:val="single" w:sz="4" w:space="0" w:color="000000"/>
              <w:end w:val="single" w:sz="4" w:space="0" w:color="000000"/>
            </w:tcBorders>
            <w:vAlign w:val="center"/>
          </w:tcPr>
          <w:p>
            <w:pPr>
              <w:pStyle w:val="Normal"/>
              <w:rPr>
                <w:rFonts w:ascii="Arial" w:hAnsi="Arial" w:cs="Arial"/>
                <w:b/>
                <w:bCs/>
                <w:color w:val="000000"/>
                <w:sz w:val="20"/>
                <w:szCs w:val="20"/>
              </w:rPr>
            </w:pPr>
            <w:r>
              <w:rPr>
                <w:rFonts w:cs="Arial" w:ascii="Arial" w:hAnsi="Arial"/>
                <w:b/>
                <w:bCs/>
                <w:color w:val="000000"/>
                <w:sz w:val="20"/>
                <w:szCs w:val="20"/>
              </w:rPr>
              <w:t>Název</w:t>
            </w:r>
          </w:p>
        </w:tc>
        <w:tc>
          <w:tcPr>
            <w:tcW w:w="3160" w:type="dxa"/>
            <w:tcBorders>
              <w:top w:val="single" w:sz="8" w:space="0" w:color="000000"/>
              <w:start w:val="single" w:sz="4" w:space="0" w:color="000000"/>
              <w:bottom w:val="single" w:sz="4" w:space="0" w:color="000000"/>
              <w:end w:val="single" w:sz="4" w:space="0" w:color="000000"/>
            </w:tcBorders>
            <w:vAlign w:val="center"/>
          </w:tcPr>
          <w:p>
            <w:pPr>
              <w:pStyle w:val="Normal"/>
              <w:rPr>
                <w:rFonts w:ascii="Arial" w:hAnsi="Arial" w:cs="Arial"/>
                <w:b/>
                <w:bCs/>
                <w:color w:val="000000"/>
                <w:sz w:val="20"/>
                <w:szCs w:val="20"/>
              </w:rPr>
            </w:pPr>
            <w:r>
              <w:rPr>
                <w:rFonts w:cs="Arial" w:ascii="Arial" w:hAnsi="Arial"/>
                <w:b/>
                <w:bCs/>
                <w:color w:val="000000"/>
                <w:sz w:val="20"/>
                <w:szCs w:val="20"/>
              </w:rPr>
              <w:t>Význam</w:t>
            </w:r>
          </w:p>
        </w:tc>
        <w:tc>
          <w:tcPr>
            <w:tcW w:w="3840" w:type="dxa"/>
            <w:tcBorders>
              <w:top w:val="single" w:sz="8" w:space="0" w:color="000000"/>
              <w:start w:val="single" w:sz="4" w:space="0" w:color="000000"/>
              <w:bottom w:val="single" w:sz="4" w:space="0" w:color="000000"/>
              <w:end w:val="single" w:sz="8" w:space="0" w:color="000000"/>
            </w:tcBorders>
            <w:vAlign w:val="center"/>
          </w:tcPr>
          <w:p>
            <w:pPr>
              <w:pStyle w:val="Normal"/>
              <w:rPr>
                <w:rFonts w:ascii="Arial" w:hAnsi="Arial" w:cs="Arial"/>
                <w:b/>
                <w:bCs/>
                <w:color w:val="000000"/>
                <w:sz w:val="20"/>
                <w:szCs w:val="20"/>
              </w:rPr>
            </w:pPr>
            <w:r>
              <w:rPr>
                <w:rFonts w:cs="Arial" w:ascii="Arial" w:hAnsi="Arial"/>
                <w:b/>
                <w:bCs/>
                <w:color w:val="000000"/>
                <w:sz w:val="20"/>
                <w:szCs w:val="20"/>
              </w:rPr>
              <w:t>Způsob Signalizace</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Shobu Sanbon Hajime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Zahájení zápasu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stojí na čáře</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Shobu Hajime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Zahájení prodloužení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stojí na čáře</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Atoshi Baraku</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30 sekund do konce utkání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Časoměřič ohlásí silným signálem blížící se konec zápasu</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Yame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Dočasné přerušení zápasu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máchne nataženou paží ve vertikálním směru shora dolů, časoměřič zastaví čas</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Tsuzukete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Zápas pokračuje</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Pokračování v zápase pokud dojde k jeho neoprávněnému přerušení</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Tsuzukete Hajime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Znovuzahájení zápasu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cs="Arial" w:ascii="Arial" w:hAnsi="Arial"/>
                <w:color w:val="000000"/>
                <w:sz w:val="20"/>
                <w:szCs w:val="20"/>
              </w:rPr>
              <w:t>Rozhodčí stojí na výchozí čáře, zakročí jednou nohu v zad do Zenkutsu-Dachi , s dlaněmi otočenými směrem  k soutěžícím</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Soremade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Konec zápasu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otočí dlaň jedné ruky směrem mezi oba závodníky, ruka je natažena</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Motonoichi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Výzva k zaujetí výchozí pozice</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cs="Arial" w:ascii="Arial" w:hAnsi="Arial"/>
                <w:color w:val="000000"/>
                <w:sz w:val="20"/>
                <w:szCs w:val="20"/>
              </w:rPr>
              <w:t>Rozhodčí a sudí se vrátí na svá výchozí místa</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Shugo</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Přivolání sudích rozhodčím</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vyzve sudí gestem</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Hantei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Rozhodnutí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dá znamení píšťalkou a sudí se vyjádří pomocí praporků</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 xml:space="preserve">Ippon </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Jeden bod</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zdvihne nataženou ruku  nad ramena, směrem k bodujícímu závodníkovi</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Waza-ari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Půl bodu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zdvihne nataženou ruku  do úrovně pasu, směrem k bodujícímu závodníkovi</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Aiuchi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Oba závodníci bodují současně - body se neudělují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namíří svými pěstmi proti sobě, před svým hrudníkem</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Hikiwake</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Nerozhodný výsledek</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roztáhne ruce od sebe, do výše pasu, dlaněmi nahoru</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Aka/Shiro no Kachi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Vítězství červeného/bílého</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zvedne ruku na straně vítěze</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Encho-Sen</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Prodloužení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zahájí zápas slovy Shobu Hajime</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Torimasen</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Nebodovatelná technika</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Jako Hikiwake-dlaně otočeny k zemi</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Atenai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Osobní varování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pozvedne ruku sevřenou v pěst a přikrytou dlaní druhé ruky do výše hrudníku a ukáže jí provinilci</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Chui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Oficiální varování</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cs="Arial" w:ascii="Arial" w:hAnsi="Arial"/>
                <w:color w:val="000000"/>
                <w:sz w:val="20"/>
                <w:szCs w:val="20"/>
              </w:rPr>
              <w:t>Rozhodčí ukáže ukazovákem ke špičkám provinilce pod úhlem 45°</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Hansoku</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Diskvalifikace z titulu faulu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cs="Arial" w:ascii="Arial" w:hAnsi="Arial"/>
                <w:color w:val="000000"/>
                <w:sz w:val="20"/>
                <w:szCs w:val="20"/>
              </w:rPr>
              <w:t>Rozhodčí ukáže ukazovákem do tváře provinilce a vyhlásí vítězem druhého závodníka</w:t>
            </w:r>
          </w:p>
        </w:tc>
      </w:tr>
      <w:tr>
        <w:trPr>
          <w:trHeight w:val="765"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Jogai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Opuštění vyhrazeného prostoru-zápasiště</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pPr>
            <w:r>
              <w:rPr>
                <w:rFonts w:cs="Arial" w:ascii="Arial" w:hAnsi="Arial"/>
                <w:color w:val="000000"/>
                <w:sz w:val="20"/>
                <w:szCs w:val="20"/>
              </w:rPr>
              <w:t>Rozhodčí ukáže ukazovákem k ohraničení zápasiště na straně provinilce pod úhlem 45°</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Uke Imasu</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Technika zblokována</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se dotkne otevřenou dlaní lokte druhé ruky</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Nukete Imasu</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Technika minula cíl</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Máchnutí zavřené ruky před tělem</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Yowai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Slabá technika</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otevřená ruka koná pohyb směrem dolů</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Hayai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První=rychlejší boduj</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Otevřená dlaň se dotkne dlaně druhé ruky</w:t>
            </w:r>
          </w:p>
        </w:tc>
      </w:tr>
      <w:tr>
        <w:trPr>
          <w:trHeight w:val="30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Maai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špatná vzdálenost</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dlaně paralelně proti sobě</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Mubobi</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nebezpečné chování vůči vlastní osobě</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 xml:space="preserve">Rozhodčí ukáže ukazovákem pod úhlem 60° ve směru provinivšího se </w:t>
            </w:r>
          </w:p>
        </w:tc>
      </w:tr>
      <w:tr>
        <w:trPr>
          <w:trHeight w:val="510" w:hRule="atLeast"/>
        </w:trPr>
        <w:tc>
          <w:tcPr>
            <w:tcW w:w="2520" w:type="dxa"/>
            <w:tcBorders>
              <w:top w:val="single" w:sz="4" w:space="0" w:color="000000"/>
              <w:start w:val="single" w:sz="8"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Kiken</w:t>
            </w:r>
          </w:p>
        </w:tc>
        <w:tc>
          <w:tcPr>
            <w:tcW w:w="3160"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Odstoupení ze zápasu</w:t>
            </w:r>
          </w:p>
        </w:tc>
        <w:tc>
          <w:tcPr>
            <w:tcW w:w="3840" w:type="dxa"/>
            <w:tcBorders>
              <w:top w:val="single" w:sz="4" w:space="0" w:color="000000"/>
              <w:start w:val="single" w:sz="4" w:space="0" w:color="000000"/>
              <w:bottom w:val="single" w:sz="4" w:space="0" w:color="000000"/>
              <w:end w:val="single" w:sz="8"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Rozhodčí ukáže ukazovákem směrem k závodníkovi</w:t>
            </w:r>
          </w:p>
        </w:tc>
      </w:tr>
      <w:tr>
        <w:trPr>
          <w:trHeight w:val="780" w:hRule="atLeast"/>
        </w:trPr>
        <w:tc>
          <w:tcPr>
            <w:tcW w:w="2520" w:type="dxa"/>
            <w:tcBorders>
              <w:top w:val="single" w:sz="4" w:space="0" w:color="000000"/>
              <w:start w:val="single" w:sz="8" w:space="0" w:color="000000"/>
              <w:bottom w:val="single" w:sz="8"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Shikkaku</w:t>
            </w:r>
          </w:p>
        </w:tc>
        <w:tc>
          <w:tcPr>
            <w:tcW w:w="3160" w:type="dxa"/>
            <w:tcBorders>
              <w:top w:val="single" w:sz="4" w:space="0" w:color="000000"/>
              <w:start w:val="single" w:sz="4" w:space="0" w:color="000000"/>
              <w:bottom w:val="single" w:sz="8" w:space="0" w:color="000000"/>
              <w:end w:val="single" w:sz="4" w:space="0" w:color="000000"/>
            </w:tcBorders>
            <w:vAlign w:val="center"/>
          </w:tcPr>
          <w:p>
            <w:pPr>
              <w:pStyle w:val="Normal"/>
              <w:rPr>
                <w:rFonts w:ascii="Arial" w:hAnsi="Arial" w:cs="Arial"/>
                <w:color w:val="000000"/>
                <w:sz w:val="20"/>
                <w:szCs w:val="20"/>
              </w:rPr>
            </w:pPr>
            <w:r>
              <w:rPr>
                <w:rFonts w:cs="Arial" w:ascii="Arial" w:hAnsi="Arial"/>
                <w:color w:val="000000"/>
                <w:sz w:val="20"/>
                <w:szCs w:val="20"/>
              </w:rPr>
              <w:t>Diskvalifikace z turnaje</w:t>
            </w:r>
          </w:p>
        </w:tc>
        <w:tc>
          <w:tcPr>
            <w:tcW w:w="3840" w:type="dxa"/>
            <w:tcBorders>
              <w:top w:val="single" w:sz="4" w:space="0" w:color="000000"/>
              <w:start w:val="single" w:sz="4" w:space="0" w:color="000000"/>
              <w:bottom w:val="single" w:sz="8" w:space="0" w:color="000000"/>
              <w:end w:val="single" w:sz="8" w:space="0" w:color="000000"/>
            </w:tcBorders>
            <w:vAlign w:val="center"/>
          </w:tcPr>
          <w:p>
            <w:pPr>
              <w:pStyle w:val="Normal"/>
              <w:rPr/>
            </w:pPr>
            <w:r>
              <w:rPr>
                <w:rFonts w:cs="Arial" w:ascii="Arial" w:hAnsi="Arial"/>
                <w:color w:val="000000"/>
                <w:sz w:val="20"/>
                <w:szCs w:val="20"/>
              </w:rPr>
              <w:t xml:space="preserve">Rozhodčí nejprve ukáže ukazovákem do obličeje provinilce a poté nad něj a  za něj  mimo území </w:t>
            </w:r>
          </w:p>
        </w:tc>
      </w:tr>
    </w:tbl>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t>Příloha III: Tabulky pro rozhodování</w:t>
      </w:r>
    </w:p>
    <w:p>
      <w:pPr>
        <w:pStyle w:val="Heading3"/>
        <w:ind w:hanging="0" w:start="0"/>
        <w:rPr>
          <w:color w:val="000000"/>
          <w:sz w:val="20"/>
          <w:szCs w:val="20"/>
        </w:rPr>
      </w:pPr>
      <w:r>
        <w:rPr>
          <w:color w:val="000000"/>
          <w:sz w:val="20"/>
          <w:szCs w:val="20"/>
        </w:rPr>
        <w:t>Vysvětlivky pro zápas kumite</w:t>
      </w:r>
    </w:p>
    <w:p>
      <w:pPr>
        <w:pStyle w:val="Normal"/>
        <w:jc w:val="both"/>
        <w:rPr>
          <w:rFonts w:ascii="Arial" w:hAnsi="Arial" w:cs="Arial"/>
          <w:color w:val="000000"/>
          <w:sz w:val="20"/>
          <w:szCs w:val="20"/>
        </w:rPr>
      </w:pPr>
      <w:r>
        <w:rPr>
          <w:rFonts w:cs="Arial" w:ascii="Arial" w:hAnsi="Arial"/>
          <w:color w:val="000000"/>
          <w:sz w:val="20"/>
          <w:szCs w:val="20"/>
        </w:rPr>
      </w:r>
    </w:p>
    <w:p>
      <w:pPr>
        <w:pStyle w:val="Normal"/>
        <w:jc w:val="both"/>
        <w:rPr>
          <w:rFonts w:ascii="Arial" w:hAnsi="Arial" w:cs="Arial"/>
          <w:color w:val="000000"/>
          <w:sz w:val="20"/>
          <w:szCs w:val="20"/>
        </w:rPr>
      </w:pPr>
      <w:r>
        <mc:AlternateContent>
          <mc:Choice Requires="wps">
            <w:drawing>
              <wp:anchor distT="0" distB="0" distL="114935" distR="114935" simplePos="0" relativeHeight="38" behindDoc="0" locked="0" layoutInCell="1" allowOverlap="1">
                <wp:simplePos x="0" y="0"/>
                <wp:positionH relativeFrom="column">
                  <wp:posOffset>-10160</wp:posOffset>
                </wp:positionH>
                <wp:positionV relativeFrom="paragraph">
                  <wp:posOffset>45720</wp:posOffset>
                </wp:positionV>
                <wp:extent cx="121920" cy="116840"/>
                <wp:effectExtent l="5080" t="5715" r="5715" b="5080"/>
                <wp:wrapNone/>
                <wp:docPr id="1" name=""/>
                <a:graphic xmlns:a="http://schemas.openxmlformats.org/drawingml/2006/main">
                  <a:graphicData uri="http://schemas.microsoft.com/office/word/2010/wordprocessingShape">
                    <wps:wsp>
                      <wps:cNvSpPr/>
                      <wps:spPr>
                        <a:xfrm flipV="1">
                          <a:off x="0" y="0"/>
                          <a:ext cx="122040" cy="117000"/>
                        </a:xfrm>
                        <a:prstGeom prst="ellipse">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oval id="shape_0" fillcolor="black" stroked="t" o:allowincell="f" style="position:absolute;margin-left:-0.85pt;margin-top:3.6pt;width:9.55pt;height:9.15pt;flip:y;mso-wrap-style:none;v-text-anchor:middle">
                <v:fill o:detectmouseclick="t" type="solid" color2="white"/>
                <v:stroke color="black" weight="9360" joinstyle="miter" endcap="flat"/>
                <w10:wrap type="none"/>
              </v:oval>
            </w:pict>
          </mc:Fallback>
        </mc:AlternateContent>
      </w:r>
      <w:r>
        <w:rPr>
          <w:rFonts w:cs="Arial" w:ascii="Arial" w:hAnsi="Arial"/>
          <w:color w:val="000000"/>
          <w:sz w:val="20"/>
          <w:szCs w:val="20"/>
        </w:rPr>
        <w:t xml:space="preserve"> ●     </w:t>
      </w:r>
      <w:r>
        <w:rPr>
          <w:rFonts w:cs="Arial" w:ascii="Arial" w:hAnsi="Arial"/>
          <w:color w:val="000000"/>
          <w:sz w:val="20"/>
          <w:szCs w:val="20"/>
        </w:rPr>
        <w:t>nebo    I</w:t>
        <w:tab/>
        <w:tab/>
        <w:t>Ippon</w:t>
      </w:r>
    </w:p>
    <w:p>
      <w:pPr>
        <w:pStyle w:val="Normal"/>
        <w:jc w:val="both"/>
        <w:rPr>
          <w:rFonts w:ascii="Arial" w:hAnsi="Arial" w:cs="Arial"/>
          <w:color w:val="000000"/>
          <w:sz w:val="20"/>
          <w:szCs w:val="20"/>
        </w:rPr>
      </w:pPr>
      <w:r>
        <mc:AlternateContent>
          <mc:Choice Requires="wps">
            <w:drawing>
              <wp:anchor distT="0" distB="0" distL="114935" distR="114935" simplePos="0" relativeHeight="39" behindDoc="0" locked="0" layoutInCell="1" allowOverlap="1">
                <wp:simplePos x="0" y="0"/>
                <wp:positionH relativeFrom="column">
                  <wp:posOffset>-10160</wp:posOffset>
                </wp:positionH>
                <wp:positionV relativeFrom="paragraph">
                  <wp:posOffset>33020</wp:posOffset>
                </wp:positionV>
                <wp:extent cx="121920" cy="116840"/>
                <wp:effectExtent l="5080" t="5715" r="5715" b="5080"/>
                <wp:wrapNone/>
                <wp:docPr id="2" name=""/>
                <a:graphic xmlns:a="http://schemas.openxmlformats.org/drawingml/2006/main">
                  <a:graphicData uri="http://schemas.microsoft.com/office/word/2010/wordprocessingShape">
                    <wps:wsp>
                      <wps:cNvSpPr/>
                      <wps:spPr>
                        <a:xfrm flipV="1">
                          <a:off x="0" y="0"/>
                          <a:ext cx="122040" cy="117000"/>
                        </a:xfrm>
                        <a:prstGeom prst="ellipse">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oval id="shape_0" fillcolor="white" stroked="t" o:allowincell="f" style="position:absolute;margin-left:-0.85pt;margin-top:2.6pt;width:9.55pt;height:9.15pt;flip:y;mso-wrap-style:none;v-text-anchor:middle">
                <v:fill o:detectmouseclick="t" type="solid" color2="black"/>
                <v:stroke color="black" weight="9360" joinstyle="miter" endcap="flat"/>
                <w10:wrap type="none"/>
              </v:oval>
            </w:pict>
          </mc:Fallback>
        </mc:AlternateContent>
      </w:r>
      <w:r>
        <w:rPr>
          <w:rFonts w:cs="Arial" w:ascii="Arial" w:hAnsi="Arial"/>
          <w:color w:val="000000"/>
          <w:sz w:val="20"/>
          <w:szCs w:val="20"/>
        </w:rPr>
        <w:t xml:space="preserve"> ○     </w:t>
      </w:r>
      <w:r>
        <w:rPr>
          <w:rFonts w:cs="Arial" w:ascii="Arial" w:hAnsi="Arial"/>
          <w:color w:val="000000"/>
          <w:sz w:val="20"/>
          <w:szCs w:val="20"/>
        </w:rPr>
        <w:t>nebo   W</w:t>
        <w:tab/>
        <w:tab/>
        <w:t>Wazaari</w:t>
      </w:r>
    </w:p>
    <w:p>
      <w:pPr>
        <w:pStyle w:val="Normal"/>
        <w:jc w:val="both"/>
        <w:rPr/>
      </w:pPr>
      <w:r>
        <w:rPr>
          <w:rFonts w:cs="Arial" w:ascii="Arial" w:hAnsi="Arial"/>
          <w:color w:val="000000"/>
          <w:sz w:val="20"/>
          <w:szCs w:val="20"/>
        </w:rPr>
        <w:t>□</w:t>
      </w:r>
      <w:r>
        <mc:AlternateContent>
          <mc:Choice Requires="wps">
            <w:drawing>
              <wp:anchor distT="0" distB="0" distL="114935" distR="114935" simplePos="0" relativeHeight="36" behindDoc="0" locked="0" layoutInCell="1" allowOverlap="1">
                <wp:simplePos x="0" y="0"/>
                <wp:positionH relativeFrom="column">
                  <wp:posOffset>-20955</wp:posOffset>
                </wp:positionH>
                <wp:positionV relativeFrom="paragraph">
                  <wp:posOffset>25400</wp:posOffset>
                </wp:positionV>
                <wp:extent cx="162560" cy="137160"/>
                <wp:effectExtent l="8890" t="9525" r="9525" b="5715"/>
                <wp:wrapNone/>
                <wp:docPr id="3" name=""/>
                <a:graphic xmlns:a="http://schemas.openxmlformats.org/drawingml/2006/main">
                  <a:graphicData uri="http://schemas.microsoft.com/office/word/2010/wordprocessingShape">
                    <wps:wsp>
                      <wps:cNvSpPr/>
                      <wps:spPr>
                        <a:xfrm>
                          <a:off x="0" y="0"/>
                          <a:ext cx="162720" cy="137160"/>
                        </a:xfrm>
                        <a:prstGeom prst="triangle">
                          <a:avLst>
                            <a:gd name="adj" fmla="val 50000"/>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shapetype id="_x0000_t5" coordsize="21600,21600" o:spt="5" adj="10800" path="m,21600l@0,l21600,21600xe">
                <v:stroke joinstyle="miter"/>
                <v:formulas>
                  <v:f eqn="val #0"/>
                  <v:f eqn="prod 1 @0 2"/>
                  <v:f eqn="sum @1 10800 0"/>
                </v:formulas>
                <v:path gradientshapeok="t" o:connecttype="rect" textboxrect="@1,10800,@2,21600"/>
                <v:handles>
                  <v:h position="@0,0"/>
                </v:handles>
              </v:shapetype>
              <v:shape id="shape_0" fillcolor="white" stroked="t" o:allowincell="f" style="position:absolute;margin-left:-1.65pt;margin-top:2pt;width:12.75pt;height:10.75pt;mso-wrap-style:none;v-text-anchor:middle" type="_x0000_t5">
                <v:fill o:detectmouseclick="t" type="solid" color2="black"/>
                <v:stroke color="black" weight="9360" joinstyle="miter" endcap="flat"/>
                <w10:wrap type="none"/>
              </v:shape>
            </w:pict>
          </mc:Fallback>
        </mc:AlternateContent>
      </w:r>
      <w:r>
        <w:rPr>
          <w:rFonts w:cs="Arial" w:ascii="Arial" w:hAnsi="Arial"/>
          <w:color w:val="000000"/>
          <w:sz w:val="20"/>
          <w:szCs w:val="20"/>
        </w:rPr>
        <w:tab/>
        <w:tab/>
        <w:tab/>
        <w:t>Hikiwake</w:t>
        <w:tab/>
        <w:tab/>
        <w:tab/>
        <w:t>nerozhodně</w:t>
      </w:r>
    </w:p>
    <w:p>
      <w:pPr>
        <w:pStyle w:val="Normal"/>
        <w:jc w:val="both"/>
        <w:rPr/>
      </w:pPr>
      <w:r>
        <w:rPr>
          <w:rFonts w:cs="Arial" w:ascii="Arial" w:hAnsi="Arial"/>
          <w:color w:val="000000"/>
          <w:sz w:val="20"/>
          <w:szCs w:val="20"/>
        </w:rPr>
        <w:t>■</w:t>
      </w:r>
      <w:r>
        <mc:AlternateContent>
          <mc:Choice Requires="wps">
            <w:drawing>
              <wp:anchor distT="0" distB="0" distL="114935" distR="114935" simplePos="0" relativeHeight="37" behindDoc="0" locked="0" layoutInCell="1" allowOverlap="1">
                <wp:simplePos x="0" y="0"/>
                <wp:positionH relativeFrom="column">
                  <wp:posOffset>-635</wp:posOffset>
                </wp:positionH>
                <wp:positionV relativeFrom="paragraph">
                  <wp:posOffset>43180</wp:posOffset>
                </wp:positionV>
                <wp:extent cx="132080" cy="127000"/>
                <wp:effectExtent l="5080" t="5080" r="5080" b="5080"/>
                <wp:wrapNone/>
                <wp:docPr id="4" name=""/>
                <a:graphic xmlns:a="http://schemas.openxmlformats.org/drawingml/2006/main">
                  <a:graphicData uri="http://schemas.microsoft.com/office/word/2010/wordprocessingShape">
                    <wps:wsp>
                      <wps:cNvSpPr/>
                      <wps:spPr>
                        <a:xfrm>
                          <a:off x="0" y="0"/>
                          <a:ext cx="132120" cy="12708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0.05pt;margin-top:3.4pt;width:10.35pt;height:9.95pt;mso-wrap-style:none;v-text-anchor:middle">
                <v:fill o:detectmouseclick="t" type="solid" color2="black"/>
                <v:stroke color="black" weight="9360" joinstyle="miter" endcap="flat"/>
                <w10:wrap type="none"/>
              </v:rect>
            </w:pict>
          </mc:Fallback>
        </mc:AlternateContent>
      </w:r>
      <w:r>
        <w:rPr>
          <w:rFonts w:cs="Arial" w:ascii="Arial" w:hAnsi="Arial"/>
          <w:color w:val="000000"/>
          <w:sz w:val="20"/>
          <w:szCs w:val="20"/>
        </w:rPr>
        <w:tab/>
        <w:tab/>
        <w:tab/>
        <w:t>Kachi</w:t>
        <w:tab/>
        <w:tab/>
        <w:tab/>
        <w:tab/>
        <w:t>výhra</w:t>
      </w:r>
    </w:p>
    <w:p>
      <w:pPr>
        <w:pStyle w:val="Normal"/>
        <w:jc w:val="both"/>
        <w:rPr>
          <w:rFonts w:ascii="Arial" w:hAnsi="Arial" w:cs="Arial"/>
          <w:color w:val="000000"/>
          <w:sz w:val="20"/>
          <w:szCs w:val="20"/>
        </w:rPr>
      </w:pPr>
      <w:r>
        <w:rPr>
          <w:rFonts w:cs="Arial" w:ascii="Arial" w:hAnsi="Arial"/>
          <w:color w:val="000000"/>
          <w:sz w:val="20"/>
          <w:szCs w:val="20"/>
        </w:rPr>
        <w:t>X</w:t>
        <w:tab/>
        <w:tab/>
        <w:tab/>
        <w:t>Make</w:t>
        <w:tab/>
        <w:tab/>
        <w:tab/>
        <w:tab/>
        <w:t>prohra</w:t>
      </w:r>
    </w:p>
    <w:p>
      <w:pPr>
        <w:pStyle w:val="Normal"/>
        <w:jc w:val="both"/>
        <w:rPr>
          <w:rFonts w:ascii="Arial" w:hAnsi="Arial" w:cs="Arial"/>
          <w:color w:val="000000"/>
          <w:sz w:val="20"/>
          <w:szCs w:val="20"/>
        </w:rPr>
      </w:pPr>
      <w:r>
        <w:rPr>
          <w:rFonts w:cs="Arial" w:ascii="Arial" w:hAnsi="Arial"/>
          <w:color w:val="000000"/>
          <w:sz w:val="20"/>
          <w:szCs w:val="20"/>
        </w:rPr>
        <w:t>J</w:t>
        <w:tab/>
        <w:tab/>
        <w:tab/>
        <w:t>Jogai</w:t>
        <w:tab/>
        <w:tab/>
        <w:tab/>
        <w:tab/>
        <w:t>vystoupení</w:t>
      </w:r>
    </w:p>
    <w:p>
      <w:pPr>
        <w:pStyle w:val="Normal"/>
        <w:jc w:val="both"/>
        <w:rPr>
          <w:rFonts w:ascii="Arial" w:hAnsi="Arial" w:cs="Arial"/>
          <w:color w:val="000000"/>
          <w:sz w:val="20"/>
          <w:szCs w:val="20"/>
        </w:rPr>
      </w:pPr>
      <w:r>
        <w:rPr>
          <w:rFonts w:cs="Arial" w:ascii="Arial" w:hAnsi="Arial"/>
          <w:color w:val="000000"/>
          <w:sz w:val="20"/>
          <w:szCs w:val="20"/>
        </w:rPr>
        <w:t>JC</w:t>
        <w:tab/>
        <w:tab/>
        <w:tab/>
        <w:t>Jogai Chui</w:t>
      </w:r>
    </w:p>
    <w:p>
      <w:pPr>
        <w:pStyle w:val="Normal"/>
        <w:jc w:val="both"/>
        <w:rPr>
          <w:rFonts w:ascii="Arial" w:hAnsi="Arial" w:cs="Arial"/>
          <w:color w:val="000000"/>
          <w:sz w:val="20"/>
          <w:szCs w:val="20"/>
        </w:rPr>
      </w:pPr>
      <w:r>
        <w:rPr>
          <w:rFonts w:cs="Arial" w:ascii="Arial" w:hAnsi="Arial"/>
          <w:color w:val="000000"/>
          <w:sz w:val="20"/>
          <w:szCs w:val="20"/>
        </w:rPr>
        <w:t>JH</w:t>
        <w:tab/>
        <w:tab/>
        <w:tab/>
        <w:t>Jogai Hansoku</w:t>
      </w:r>
    </w:p>
    <w:p>
      <w:pPr>
        <w:pStyle w:val="Normal"/>
        <w:jc w:val="both"/>
        <w:rPr>
          <w:rFonts w:ascii="Arial" w:hAnsi="Arial" w:cs="Arial"/>
          <w:color w:val="000000"/>
          <w:sz w:val="20"/>
          <w:szCs w:val="20"/>
        </w:rPr>
      </w:pPr>
      <w:r>
        <w:rPr>
          <w:rFonts w:cs="Arial" w:ascii="Arial" w:hAnsi="Arial"/>
          <w:color w:val="000000"/>
          <w:sz w:val="20"/>
          <w:szCs w:val="20"/>
        </w:rPr>
        <w:t>A</w:t>
        <w:tab/>
        <w:tab/>
        <w:tab/>
        <w:t>Atenai</w:t>
      </w:r>
    </w:p>
    <w:p>
      <w:pPr>
        <w:pStyle w:val="Normal"/>
        <w:jc w:val="both"/>
        <w:rPr>
          <w:rFonts w:ascii="Arial" w:hAnsi="Arial" w:cs="Arial"/>
          <w:color w:val="000000"/>
          <w:sz w:val="20"/>
          <w:szCs w:val="20"/>
        </w:rPr>
      </w:pPr>
      <w:r>
        <w:rPr>
          <w:rFonts w:cs="Arial" w:ascii="Arial" w:hAnsi="Arial"/>
          <w:color w:val="000000"/>
          <w:sz w:val="20"/>
          <w:szCs w:val="20"/>
        </w:rPr>
        <w:t>CH</w:t>
        <w:tab/>
        <w:tab/>
        <w:tab/>
        <w:t>Chui</w:t>
      </w:r>
    </w:p>
    <w:p>
      <w:pPr>
        <w:pStyle w:val="Normal"/>
        <w:jc w:val="both"/>
        <w:rPr>
          <w:rFonts w:ascii="Arial" w:hAnsi="Arial" w:cs="Arial"/>
          <w:color w:val="000000"/>
          <w:sz w:val="20"/>
          <w:szCs w:val="20"/>
        </w:rPr>
      </w:pPr>
      <w:r>
        <w:rPr>
          <w:rFonts w:cs="Arial" w:ascii="Arial" w:hAnsi="Arial"/>
          <w:color w:val="000000"/>
          <w:sz w:val="20"/>
          <w:szCs w:val="20"/>
        </w:rPr>
        <w:t>H</w:t>
        <w:tab/>
        <w:tab/>
        <w:tab/>
        <w:t>Hansoku</w:t>
      </w:r>
    </w:p>
    <w:p>
      <w:pPr>
        <w:pStyle w:val="Normal"/>
        <w:jc w:val="both"/>
        <w:rPr>
          <w:rFonts w:ascii="Arial" w:hAnsi="Arial" w:cs="Arial"/>
          <w:color w:val="000000"/>
          <w:sz w:val="20"/>
          <w:szCs w:val="20"/>
        </w:rPr>
      </w:pPr>
      <w:r>
        <w:rPr>
          <w:rFonts w:cs="Arial" w:ascii="Arial" w:hAnsi="Arial"/>
          <w:color w:val="000000"/>
          <w:sz w:val="20"/>
          <w:szCs w:val="20"/>
        </w:rPr>
        <w:t>M</w:t>
        <w:tab/>
        <w:tab/>
        <w:tab/>
        <w:t>Mubobi</w:t>
      </w:r>
    </w:p>
    <w:p>
      <w:pPr>
        <w:pStyle w:val="Normal"/>
        <w:jc w:val="both"/>
        <w:rPr>
          <w:rFonts w:ascii="Arial" w:hAnsi="Arial" w:cs="Arial"/>
          <w:color w:val="000000"/>
          <w:sz w:val="20"/>
          <w:szCs w:val="20"/>
        </w:rPr>
      </w:pPr>
      <w:r>
        <w:rPr>
          <w:rFonts w:cs="Arial" w:ascii="Arial" w:hAnsi="Arial"/>
          <w:color w:val="000000"/>
          <w:sz w:val="20"/>
          <w:szCs w:val="20"/>
        </w:rPr>
        <w:t>MC</w:t>
        <w:tab/>
        <w:tab/>
        <w:tab/>
        <w:t>Mubobi Chui</w:t>
      </w:r>
    </w:p>
    <w:p>
      <w:pPr>
        <w:pStyle w:val="Normal"/>
        <w:jc w:val="both"/>
        <w:rPr>
          <w:rFonts w:ascii="Arial" w:hAnsi="Arial" w:cs="Arial"/>
          <w:color w:val="000000"/>
          <w:sz w:val="20"/>
          <w:szCs w:val="20"/>
        </w:rPr>
      </w:pPr>
      <w:r>
        <w:rPr>
          <w:rFonts w:cs="Arial" w:ascii="Arial" w:hAnsi="Arial"/>
          <w:color w:val="000000"/>
          <w:sz w:val="20"/>
          <w:szCs w:val="20"/>
        </w:rPr>
        <w:t>MH</w:t>
        <w:tab/>
        <w:tab/>
        <w:tab/>
        <w:t>Mubobi Hansoku</w:t>
      </w:r>
    </w:p>
    <w:p>
      <w:pPr>
        <w:pStyle w:val="Normal"/>
        <w:jc w:val="both"/>
        <w:rPr/>
      </w:pPr>
      <w:r>
        <w:rPr>
          <w:rFonts w:cs="Arial" w:ascii="Arial" w:hAnsi="Arial"/>
          <w:color w:val="000000"/>
          <w:sz w:val="20"/>
          <w:szCs w:val="20"/>
        </w:rPr>
        <w:t>K</w:t>
        <w:tab/>
        <w:tab/>
        <w:tab/>
        <w:t>Kiken</w:t>
        <w:tab/>
        <w:tab/>
        <w:tab/>
        <w:tab/>
        <w:t>vzdání se</w:t>
        <w:tab/>
      </w:r>
    </w:p>
    <w:p>
      <w:pPr>
        <w:pStyle w:val="Normal"/>
        <w:jc w:val="both"/>
        <w:rPr>
          <w:rFonts w:ascii="Arial" w:hAnsi="Arial" w:cs="Arial"/>
          <w:color w:val="000000"/>
          <w:sz w:val="20"/>
          <w:szCs w:val="20"/>
        </w:rPr>
      </w:pPr>
      <w:r>
        <w:rPr>
          <w:rFonts w:cs="Arial" w:ascii="Arial" w:hAnsi="Arial"/>
          <w:color w:val="000000"/>
          <w:sz w:val="20"/>
          <w:szCs w:val="20"/>
        </w:rPr>
        <w:t>S</w:t>
        <w:tab/>
        <w:tab/>
        <w:tab/>
        <w:t>Shikaku</w:t>
        <w:tab/>
        <w:tab/>
        <w:tab/>
        <w:t>diskvalifikace z turnaje</w:t>
      </w:r>
    </w:p>
    <w:p>
      <w:pPr>
        <w:pStyle w:val="Normal"/>
        <w:numPr>
          <w:ilvl w:val="0"/>
          <w:numId w:val="0"/>
        </w:numPr>
        <w:spacing w:before="280" w:after="280"/>
        <w:jc w:val="both"/>
        <w:outlineLvl w:val="4"/>
        <w:rPr>
          <w:rFonts w:ascii="Arial" w:hAnsi="Arial" w:cs="Arial"/>
          <w:b/>
          <w:bCs/>
          <w:color w:val="000000"/>
          <w:sz w:val="20"/>
          <w:szCs w:val="20"/>
          <w:u w:val="single"/>
        </w:rPr>
      </w:pPr>
      <w:r>
        <w:rPr>
          <w:rFonts w:cs="Arial" w:ascii="Arial" w:hAnsi="Arial"/>
          <w:b/>
          <w:bCs/>
          <w:color w:val="000000"/>
          <w:sz w:val="20"/>
          <w:szCs w:val="20"/>
          <w:u w:val="single"/>
        </w:rPr>
      </w:r>
    </w:p>
    <w:p>
      <w:pPr>
        <w:pStyle w:val="Normal"/>
        <w:numPr>
          <w:ilvl w:val="0"/>
          <w:numId w:val="0"/>
        </w:numPr>
        <w:spacing w:before="280" w:after="280"/>
        <w:jc w:val="both"/>
        <w:outlineLvl w:val="4"/>
        <w:rPr/>
      </w:pPr>
      <w:r>
        <w:rPr>
          <w:rFonts w:cs="Arial" w:ascii="Arial" w:hAnsi="Arial"/>
          <w:b/>
          <w:bCs/>
          <w:color w:val="000000"/>
          <w:sz w:val="20"/>
          <w:szCs w:val="20"/>
        </w:rPr>
        <w:t>SHIRO (AKA) NO KACHI nebo HIKIWAKE</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O O X Mienai</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Pokud dva sudí hlasují pro udělení bodu Shiro, třetí neuděluje žádný bod a čtvrtý signalizuje Mienai, rozhodčí musí konzultovat situaci s rozhodčími, kteří hlasují pro udělení bodu. Poté znovu požádá rozhodčí o rozhodnutí. Následně vydá konečné rozhodnutí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u w:val="single"/>
        </w:rPr>
        <w:t>Příloha IV: Vybavení</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Chrániče rukou: Musí být pokryté bílou látkou nebo hladkou kůží Prsty musí zůstat nezakryty. Maximální tloušťka jsou 2 cm</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Chrániče zubů: Musí být bílé nebo čiré</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Chrániče holení: Musí být vyrobeny z měkkých materiálů a kryty bílou látkou. Tvrdé plasty jsou zakázány. Maximální tloušťka jsou 2 cm. Musí krýt pouze holeň , ne nárt, kotník, nebo koleno.</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Suspenzor: Musí být vyroben z plastu nebo kůže. Kovové části nejsou povoleny</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Chránič hrudníku: Musí chránit hrudník a strany hrudníku ne pouze ňadra.</w:t>
      </w:r>
    </w:p>
    <w:p>
      <w:pPr>
        <w:pStyle w:val="Normal"/>
        <w:numPr>
          <w:ilvl w:val="0"/>
          <w:numId w:val="0"/>
        </w:numPr>
        <w:spacing w:before="280" w:after="280"/>
        <w:jc w:val="both"/>
        <w:outlineLvl w:val="4"/>
        <w:rPr>
          <w:rFonts w:ascii="Arial" w:hAnsi="Arial" w:cs="Arial"/>
          <w:b/>
          <w:bCs/>
          <w:color w:val="000000"/>
          <w:sz w:val="20"/>
          <w:szCs w:val="20"/>
        </w:rPr>
      </w:pPr>
      <w:r>
        <w:rPr>
          <w:rFonts w:cs="Arial" w:ascii="Arial" w:hAnsi="Arial"/>
          <w:b/>
          <w:bCs/>
          <w:color w:val="000000"/>
          <w:sz w:val="20"/>
          <w:szCs w:val="20"/>
        </w:rPr>
        <w:t>Signalizace:</w:t>
      </w:r>
    </w:p>
    <w:p>
      <w:pPr>
        <w:pStyle w:val="Normal"/>
        <w:shd w:fill="000033" w:val="clear"/>
        <w:rPr>
          <w:rFonts w:ascii="Arial" w:hAnsi="Arial" w:cs="Arial"/>
          <w:b/>
          <w:bCs/>
          <w:color w:val="000000"/>
          <w:spacing w:val="8"/>
          <w:sz w:val="20"/>
          <w:szCs w:val="20"/>
        </w:rPr>
      </w:pPr>
      <w:r>
        <w:rPr>
          <w:rFonts w:cs="Arial" w:ascii="Arial" w:hAnsi="Arial"/>
          <w:b/>
          <w:bCs/>
          <w:color w:val="000000"/>
          <w:spacing w:val="8"/>
          <w:sz w:val="20"/>
          <w:szCs w:val="20"/>
        </w:rPr>
      </w:r>
    </w:p>
    <w:tbl>
      <w:tblPr>
        <w:tblW w:w="4900" w:type="pct"/>
        <w:jc w:val="start"/>
        <w:tblInd w:w="-120" w:type="dxa"/>
        <w:tblLayout w:type="fixed"/>
        <w:tblCellMar>
          <w:top w:w="0" w:type="dxa"/>
          <w:start w:w="0" w:type="dxa"/>
          <w:bottom w:w="0" w:type="dxa"/>
          <w:end w:w="0" w:type="dxa"/>
        </w:tblCellMar>
      </w:tblPr>
      <w:tblGrid>
        <w:gridCol w:w="5207"/>
        <w:gridCol w:w="413"/>
        <w:gridCol w:w="3270"/>
      </w:tblGrid>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SHOBU HAJIME</w:t>
            </w:r>
          </w:p>
          <w:p>
            <w:pPr>
              <w:pStyle w:val="Normal"/>
              <w:rPr>
                <w:rFonts w:ascii="Arial" w:hAnsi="Arial" w:cs="Arial"/>
                <w:color w:val="000000"/>
                <w:spacing w:val="8"/>
                <w:sz w:val="20"/>
                <w:szCs w:val="20"/>
              </w:rPr>
            </w:pPr>
            <w:r>
              <w:rPr>
                <w:rFonts w:cs="Arial" w:ascii="Arial" w:hAnsi="Arial"/>
                <w:color w:val="000000"/>
                <w:spacing w:val="8"/>
                <w:sz w:val="20"/>
                <w:szCs w:val="20"/>
              </w:rPr>
              <w:t>Zahájení utkání nebo zápasu. Po oznámení udělá rozhodčí krok zpět.</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00050" cy="952500"/>
                  <wp:effectExtent l="0" t="0" r="0" b="0"/>
                  <wp:docPr id="5"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1"/>
                          <pic:cNvPicPr>
                            <a:picLocks noChangeAspect="1" noChangeArrowheads="1"/>
                          </pic:cNvPicPr>
                        </pic:nvPicPr>
                        <pic:blipFill>
                          <a:blip r:embed="rId2"/>
                          <a:srcRect l="-90" t="-38" r="-90" b="-38"/>
                          <a:stretch>
                            <a:fillRect/>
                          </a:stretch>
                        </pic:blipFill>
                        <pic:spPr bwMode="auto">
                          <a:xfrm>
                            <a:off x="0" y="0"/>
                            <a:ext cx="4000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OTAGAI-NI-REI</w:t>
            </w:r>
          </w:p>
          <w:p>
            <w:pPr>
              <w:pStyle w:val="Normal"/>
              <w:rPr>
                <w:rFonts w:ascii="Arial" w:hAnsi="Arial" w:cs="Arial"/>
                <w:color w:val="000000"/>
                <w:spacing w:val="8"/>
                <w:sz w:val="20"/>
                <w:szCs w:val="20"/>
              </w:rPr>
            </w:pPr>
            <w:r>
              <w:rPr>
                <w:rFonts w:cs="Arial" w:ascii="Arial" w:hAnsi="Arial"/>
                <w:color w:val="000000"/>
                <w:spacing w:val="8"/>
                <w:sz w:val="20"/>
                <w:szCs w:val="20"/>
              </w:rPr>
              <w:t xml:space="preserve">Rozhodčí vyzve závodníky, aby se navzájem uklonili. </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971550" cy="952500"/>
                  <wp:effectExtent l="0" t="0" r="0" b="0"/>
                  <wp:docPr id="6" name="Obráz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2"/>
                          <pic:cNvPicPr>
                            <a:picLocks noChangeAspect="1" noChangeArrowheads="1"/>
                          </pic:cNvPicPr>
                        </pic:nvPicPr>
                        <pic:blipFill>
                          <a:blip r:embed="rId3"/>
                          <a:srcRect l="-37" t="-38" r="-37" b="-38"/>
                          <a:stretch>
                            <a:fillRect/>
                          </a:stretch>
                        </pic:blipFill>
                        <pic:spPr bwMode="auto">
                          <a:xfrm>
                            <a:off x="0" y="0"/>
                            <a:ext cx="9715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TSUZUKETE HAJIME</w:t>
            </w:r>
          </w:p>
          <w:p>
            <w:pPr>
              <w:pStyle w:val="Normal"/>
              <w:rPr>
                <w:rFonts w:ascii="Arial" w:hAnsi="Arial" w:cs="Arial"/>
                <w:color w:val="000000"/>
                <w:spacing w:val="8"/>
                <w:sz w:val="20"/>
                <w:szCs w:val="20"/>
              </w:rPr>
            </w:pPr>
            <w:r>
              <w:rPr>
                <w:rFonts w:cs="Arial" w:ascii="Arial" w:hAnsi="Arial"/>
                <w:color w:val="000000"/>
                <w:spacing w:val="8"/>
                <w:sz w:val="20"/>
                <w:szCs w:val="20"/>
              </w:rPr>
              <w:t>znovuzahájení boje - začněte. Rozhodčí stojí v původním postavení. Při zvolání "TSUZUKETE" natáhne ruce dlaněmi vzhůru směrem k zápasníkům. Při zvolání "HAJIME" otočí dlaně a prudce je přiblíží k sobě a současně ustoupí.</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133475" cy="1666875"/>
                  <wp:effectExtent l="0" t="0" r="0" b="0"/>
                  <wp:docPr id="7" name="Obráze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3"/>
                          <pic:cNvPicPr>
                            <a:picLocks noChangeAspect="1" noChangeArrowheads="1"/>
                          </pic:cNvPicPr>
                        </pic:nvPicPr>
                        <pic:blipFill>
                          <a:blip r:embed="rId4"/>
                          <a:srcRect l="-32" t="-22" r="-32" b="-22"/>
                          <a:stretch>
                            <a:fillRect/>
                          </a:stretch>
                        </pic:blipFill>
                        <pic:spPr bwMode="auto">
                          <a:xfrm>
                            <a:off x="0" y="0"/>
                            <a:ext cx="1133475" cy="1666875"/>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YAME</w:t>
            </w:r>
          </w:p>
          <w:p>
            <w:pPr>
              <w:pStyle w:val="Normal"/>
              <w:rPr>
                <w:rFonts w:ascii="Arial" w:hAnsi="Arial" w:cs="Arial"/>
                <w:color w:val="000000"/>
                <w:spacing w:val="8"/>
                <w:sz w:val="20"/>
                <w:szCs w:val="20"/>
              </w:rPr>
            </w:pPr>
            <w:r>
              <w:rPr>
                <w:rFonts w:cs="Arial" w:ascii="Arial" w:hAnsi="Arial"/>
                <w:color w:val="000000"/>
                <w:spacing w:val="8"/>
                <w:sz w:val="20"/>
                <w:szCs w:val="20"/>
              </w:rPr>
              <w:t>zastavit. Přerušení nebo konec zápasu při ohlašování rozhodčí sekne rukou směrem dolů.</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209040" cy="1142365"/>
                  <wp:effectExtent l="0" t="0" r="0" b="0"/>
                  <wp:docPr id="8" name="Obráze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4"/>
                          <pic:cNvPicPr>
                            <a:picLocks noChangeAspect="1" noChangeArrowheads="1"/>
                          </pic:cNvPicPr>
                        </pic:nvPicPr>
                        <pic:blipFill>
                          <a:blip r:embed="rId5"/>
                          <a:srcRect l="-28" t="-29" r="-28" b="-29"/>
                          <a:stretch>
                            <a:fillRect/>
                          </a:stretch>
                        </pic:blipFill>
                        <pic:spPr bwMode="auto">
                          <a:xfrm>
                            <a:off x="0" y="0"/>
                            <a:ext cx="1209040" cy="1142365"/>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ATTENAI</w:t>
            </w:r>
          </w:p>
          <w:p>
            <w:pPr>
              <w:pStyle w:val="Normal"/>
              <w:rPr>
                <w:rFonts w:ascii="Arial" w:hAnsi="Arial" w:cs="Arial"/>
                <w:color w:val="000000"/>
                <w:spacing w:val="8"/>
                <w:sz w:val="20"/>
                <w:szCs w:val="20"/>
              </w:rPr>
            </w:pPr>
            <w:r>
              <w:rPr>
                <w:rFonts w:cs="Arial" w:ascii="Arial" w:hAnsi="Arial"/>
                <w:color w:val="000000"/>
                <w:spacing w:val="8"/>
                <w:sz w:val="20"/>
                <w:szCs w:val="20"/>
              </w:rPr>
              <w:t>Rozhodčí zkříží otevřené dlaně hranou zápěstí jedné ruky na hraně druhé ruky před hrudníkem.</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38150" cy="952500"/>
                  <wp:effectExtent l="0" t="0" r="0" b="0"/>
                  <wp:docPr id="9" name="Obráze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ek5"/>
                          <pic:cNvPicPr>
                            <a:picLocks noChangeAspect="1" noChangeArrowheads="1"/>
                          </pic:cNvPicPr>
                        </pic:nvPicPr>
                        <pic:blipFill>
                          <a:blip r:embed="rId6"/>
                          <a:srcRect l="-82" t="-38" r="-82" b="-38"/>
                          <a:stretch>
                            <a:fillRect/>
                          </a:stretch>
                        </pic:blipFill>
                        <pic:spPr bwMode="auto">
                          <a:xfrm>
                            <a:off x="0" y="0"/>
                            <a:ext cx="4381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CHUI</w:t>
            </w:r>
          </w:p>
          <w:p>
            <w:pPr>
              <w:pStyle w:val="Normal"/>
              <w:rPr>
                <w:rFonts w:ascii="Arial" w:hAnsi="Arial" w:cs="Arial"/>
                <w:color w:val="000000"/>
                <w:spacing w:val="8"/>
                <w:sz w:val="20"/>
                <w:szCs w:val="20"/>
              </w:rPr>
            </w:pPr>
            <w:r>
              <w:rPr>
                <w:rFonts w:cs="Arial" w:ascii="Arial" w:hAnsi="Arial"/>
                <w:color w:val="000000"/>
                <w:spacing w:val="8"/>
                <w:sz w:val="20"/>
                <w:szCs w:val="20"/>
              </w:rPr>
              <w:t>Rozhodčí ukáže ohnout paží na obličej útočníka.</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781050" cy="952500"/>
                  <wp:effectExtent l="0" t="0" r="0" b="0"/>
                  <wp:docPr id="10" name="Obrázek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6"/>
                          <pic:cNvPicPr>
                            <a:picLocks noChangeAspect="1" noChangeArrowheads="1"/>
                          </pic:cNvPicPr>
                        </pic:nvPicPr>
                        <pic:blipFill>
                          <a:blip r:embed="rId7"/>
                          <a:srcRect l="-46" t="-38" r="-46" b="-38"/>
                          <a:stretch>
                            <a:fillRect/>
                          </a:stretch>
                        </pic:blipFill>
                        <pic:spPr bwMode="auto">
                          <a:xfrm>
                            <a:off x="0" y="0"/>
                            <a:ext cx="7810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IPPON (jeden bod)</w:t>
            </w:r>
          </w:p>
          <w:p>
            <w:pPr>
              <w:pStyle w:val="Normal"/>
              <w:rPr>
                <w:rFonts w:ascii="Arial" w:hAnsi="Arial" w:cs="Arial"/>
                <w:color w:val="000000"/>
                <w:spacing w:val="8"/>
                <w:sz w:val="20"/>
                <w:szCs w:val="20"/>
              </w:rPr>
            </w:pPr>
            <w:r>
              <w:rPr>
                <w:rFonts w:cs="Arial" w:ascii="Arial" w:hAnsi="Arial"/>
                <w:color w:val="000000"/>
                <w:spacing w:val="8"/>
                <w:sz w:val="20"/>
                <w:szCs w:val="20"/>
              </w:rPr>
              <w:t>Rozhodčí natáhne paži dolů pod úhlem 45° na stranu bodujícího závodníka.</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57250" cy="952500"/>
                  <wp:effectExtent l="0" t="0" r="0" b="0"/>
                  <wp:docPr id="11" name="Obrázek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7"/>
                          <pic:cNvPicPr>
                            <a:picLocks noChangeAspect="1" noChangeArrowheads="1"/>
                          </pic:cNvPicPr>
                        </pic:nvPicPr>
                        <pic:blipFill>
                          <a:blip r:embed="rId8"/>
                          <a:srcRect l="-42" t="-38" r="-42" b="-38"/>
                          <a:stretch>
                            <a:fillRect/>
                          </a:stretch>
                        </pic:blipFill>
                        <pic:spPr bwMode="auto">
                          <a:xfrm>
                            <a:off x="0" y="0"/>
                            <a:ext cx="8572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NO KACHI (Vítězství)</w:t>
            </w:r>
          </w:p>
          <w:p>
            <w:pPr>
              <w:pStyle w:val="Normal"/>
              <w:rPr>
                <w:rFonts w:ascii="Arial" w:hAnsi="Arial" w:cs="Arial"/>
                <w:color w:val="000000"/>
                <w:spacing w:val="8"/>
                <w:sz w:val="20"/>
                <w:szCs w:val="20"/>
              </w:rPr>
            </w:pPr>
            <w:r>
              <w:rPr>
                <w:rFonts w:cs="Arial" w:ascii="Arial" w:hAnsi="Arial"/>
                <w:color w:val="000000"/>
                <w:spacing w:val="8"/>
                <w:sz w:val="20"/>
                <w:szCs w:val="20"/>
              </w:rPr>
              <w:t>Na konci utkání nebo zápasu rozhodčí zvedne paži vzhůru pod úhlem 45° na stranu vítěze.</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28675" cy="952500"/>
                  <wp:effectExtent l="0" t="0" r="0" b="0"/>
                  <wp:docPr id="12" name="Obráze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8"/>
                          <pic:cNvPicPr>
                            <a:picLocks noChangeAspect="1" noChangeArrowheads="1"/>
                          </pic:cNvPicPr>
                        </pic:nvPicPr>
                        <pic:blipFill>
                          <a:blip r:embed="rId9"/>
                          <a:srcRect l="-43" t="-38" r="-43" b="-38"/>
                          <a:stretch>
                            <a:fillRect/>
                          </a:stretch>
                        </pic:blipFill>
                        <pic:spPr bwMode="auto">
                          <a:xfrm>
                            <a:off x="0" y="0"/>
                            <a:ext cx="8286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HANSOKU CHUI</w:t>
            </w:r>
          </w:p>
          <w:p>
            <w:pPr>
              <w:pStyle w:val="Normal"/>
              <w:rPr>
                <w:rFonts w:ascii="Arial" w:hAnsi="Arial" w:cs="Arial"/>
                <w:color w:val="000000"/>
                <w:spacing w:val="8"/>
                <w:sz w:val="20"/>
                <w:szCs w:val="20"/>
              </w:rPr>
            </w:pPr>
            <w:r>
              <w:rPr>
                <w:rFonts w:cs="Arial" w:ascii="Arial" w:hAnsi="Arial"/>
                <w:color w:val="000000"/>
                <w:spacing w:val="8"/>
                <w:sz w:val="20"/>
                <w:szCs w:val="20"/>
              </w:rPr>
              <w:t>"Nihon trest". Rozhodčí zařadí přestupek do první nebo druhé kategorie, poté ukáže ukazovákem horizontálně směrem k útočníkovi a udělí nihon (2 body) soupeři.</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781050" cy="952500"/>
                  <wp:effectExtent l="0" t="0" r="0" b="0"/>
                  <wp:docPr id="13" name="Obrázek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ázek9"/>
                          <pic:cNvPicPr>
                            <a:picLocks noChangeAspect="1" noChangeArrowheads="1"/>
                          </pic:cNvPicPr>
                        </pic:nvPicPr>
                        <pic:blipFill>
                          <a:blip r:embed="rId10"/>
                          <a:srcRect l="-46" t="-38" r="-46" b="-38"/>
                          <a:stretch>
                            <a:fillRect/>
                          </a:stretch>
                        </pic:blipFill>
                        <pic:spPr bwMode="auto">
                          <a:xfrm>
                            <a:off x="0" y="0"/>
                            <a:ext cx="7810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HANSOKU</w:t>
            </w:r>
          </w:p>
          <w:p>
            <w:pPr>
              <w:pStyle w:val="Normal"/>
              <w:rPr>
                <w:rFonts w:ascii="Arial" w:hAnsi="Arial" w:cs="Arial"/>
                <w:color w:val="000000"/>
                <w:spacing w:val="8"/>
                <w:sz w:val="20"/>
                <w:szCs w:val="20"/>
              </w:rPr>
            </w:pPr>
            <w:r>
              <w:rPr>
                <w:rFonts w:cs="Arial" w:ascii="Arial" w:hAnsi="Arial"/>
                <w:color w:val="000000"/>
                <w:spacing w:val="8"/>
                <w:sz w:val="20"/>
                <w:szCs w:val="20"/>
              </w:rPr>
              <w:t>"Diskvalifikace". Rozhodčí zařadí přestupek do kategorie první nebo druhé kategorie, poté ukáže ukazovákem směrem nahoru pod úhlem 45° na útočníka a vyhlásí soupeře vítězem.</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09625" cy="952500"/>
                  <wp:effectExtent l="0" t="0" r="0" b="0"/>
                  <wp:docPr id="14" name="Obráz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10"/>
                          <pic:cNvPicPr>
                            <a:picLocks noChangeAspect="1" noChangeArrowheads="1"/>
                          </pic:cNvPicPr>
                        </pic:nvPicPr>
                        <pic:blipFill>
                          <a:blip r:embed="rId11"/>
                          <a:srcRect l="-44" t="-38" r="-44" b="-38"/>
                          <a:stretch>
                            <a:fillRect/>
                          </a:stretch>
                        </pic:blipFill>
                        <pic:spPr bwMode="auto">
                          <a:xfrm>
                            <a:off x="0" y="0"/>
                            <a:ext cx="80962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SHIKKAKU</w:t>
            </w:r>
          </w:p>
          <w:p>
            <w:pPr>
              <w:pStyle w:val="Normal"/>
              <w:rPr>
                <w:rFonts w:ascii="Arial" w:hAnsi="Arial" w:cs="Arial"/>
                <w:color w:val="000000"/>
                <w:spacing w:val="8"/>
                <w:sz w:val="20"/>
                <w:szCs w:val="20"/>
              </w:rPr>
            </w:pPr>
            <w:r>
              <w:rPr>
                <w:rFonts w:cs="Arial" w:ascii="Arial" w:hAnsi="Arial"/>
                <w:color w:val="000000"/>
                <w:spacing w:val="8"/>
                <w:sz w:val="20"/>
                <w:szCs w:val="20"/>
              </w:rPr>
              <w:t>"Diskvalifikace, Opusťte plochu". Rozhodčí nejprve ukáže směrem nahoru pod úhlem 45° na útočníka a poté směrem ven a za něj a zároveň oznámí "aka (SHIRO) SHIKKAKU". Poté vyhlásí soupeře vítězem.</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00100" cy="1905000"/>
                  <wp:effectExtent l="0" t="0" r="0" b="0"/>
                  <wp:docPr id="15" name="Obrázek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ázek11"/>
                          <pic:cNvPicPr>
                            <a:picLocks noChangeAspect="1" noChangeArrowheads="1"/>
                          </pic:cNvPicPr>
                        </pic:nvPicPr>
                        <pic:blipFill>
                          <a:blip r:embed="rId12"/>
                          <a:srcRect l="-45" t="-19" r="-45" b="-19"/>
                          <a:stretch>
                            <a:fillRect/>
                          </a:stretch>
                        </pic:blipFill>
                        <pic:spPr bwMode="auto">
                          <a:xfrm>
                            <a:off x="0" y="0"/>
                            <a:ext cx="800100" cy="19050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JOGAI</w:t>
            </w:r>
          </w:p>
          <w:p>
            <w:pPr>
              <w:pStyle w:val="Normal"/>
              <w:rPr>
                <w:rFonts w:ascii="Arial" w:hAnsi="Arial" w:cs="Arial"/>
                <w:color w:val="000000"/>
                <w:spacing w:val="8"/>
                <w:sz w:val="20"/>
                <w:szCs w:val="20"/>
              </w:rPr>
            </w:pPr>
            <w:r>
              <w:rPr>
                <w:rFonts w:cs="Arial" w:ascii="Arial" w:hAnsi="Arial"/>
                <w:color w:val="000000"/>
                <w:spacing w:val="8"/>
                <w:sz w:val="20"/>
                <w:szCs w:val="20"/>
              </w:rPr>
              <w:t>"vystoupení ze zápasiště". Rozhodčí ukáže ukazovákem na stranu útočníka, aby oznámil sudím, že závodník se pohybuje mimo zápasiště.</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00100" cy="952500"/>
                  <wp:effectExtent l="0" t="0" r="0" b="0"/>
                  <wp:docPr id="16" name="Obráze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ek12"/>
                          <pic:cNvPicPr>
                            <a:picLocks noChangeAspect="1" noChangeArrowheads="1"/>
                          </pic:cNvPicPr>
                        </pic:nvPicPr>
                        <pic:blipFill>
                          <a:blip r:embed="rId13"/>
                          <a:srcRect l="-45" t="-38" r="-45" b="-38"/>
                          <a:stretch>
                            <a:fillRect/>
                          </a:stretch>
                        </pic:blipFill>
                        <pic:spPr bwMode="auto">
                          <a:xfrm>
                            <a:off x="0" y="0"/>
                            <a:ext cx="80010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SHUGO</w:t>
            </w:r>
          </w:p>
          <w:p>
            <w:pPr>
              <w:pStyle w:val="Normal"/>
              <w:rPr>
                <w:rFonts w:ascii="Arial" w:hAnsi="Arial" w:cs="Arial"/>
                <w:color w:val="000000"/>
                <w:spacing w:val="8"/>
                <w:sz w:val="20"/>
                <w:szCs w:val="20"/>
              </w:rPr>
            </w:pPr>
            <w:r>
              <w:rPr>
                <w:rFonts w:cs="Arial" w:ascii="Arial" w:hAnsi="Arial"/>
                <w:color w:val="000000"/>
                <w:spacing w:val="8"/>
                <w:sz w:val="20"/>
                <w:szCs w:val="20"/>
              </w:rPr>
              <w:t>"přivolání sudích". Rozhodčí přivolá sudí na konci utkání nebo zápasu, nebo doporučuje-li SHIKKAKU.</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85825" cy="952500"/>
                  <wp:effectExtent l="0" t="0" r="0" b="0"/>
                  <wp:docPr id="17" name="Obrázek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ek13"/>
                          <pic:cNvPicPr>
                            <a:picLocks noChangeAspect="1" noChangeArrowheads="1"/>
                          </pic:cNvPicPr>
                        </pic:nvPicPr>
                        <pic:blipFill>
                          <a:blip r:embed="rId14"/>
                          <a:srcRect l="-41" t="-38" r="-41" b="-38"/>
                          <a:stretch>
                            <a:fillRect/>
                          </a:stretch>
                        </pic:blipFill>
                        <pic:spPr bwMode="auto">
                          <a:xfrm>
                            <a:off x="0" y="0"/>
                            <a:ext cx="88582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TORIMASEN</w:t>
            </w:r>
          </w:p>
          <w:p>
            <w:pPr>
              <w:pStyle w:val="Normal"/>
              <w:rPr>
                <w:rFonts w:ascii="Arial" w:hAnsi="Arial" w:cs="Arial"/>
                <w:color w:val="000000"/>
                <w:spacing w:val="8"/>
                <w:sz w:val="20"/>
                <w:szCs w:val="20"/>
              </w:rPr>
            </w:pPr>
            <w:r>
              <w:rPr>
                <w:rFonts w:cs="Arial" w:ascii="Arial" w:hAnsi="Arial"/>
                <w:color w:val="000000"/>
                <w:spacing w:val="8"/>
                <w:sz w:val="20"/>
                <w:szCs w:val="20"/>
              </w:rPr>
              <w:t>"nepřijatelná bodovací technika". Rozhodčí zkříží paže a poté sekne dlaněmi směrem dolů.</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19175" cy="952500"/>
                  <wp:effectExtent l="0" t="0" r="0" b="0"/>
                  <wp:docPr id="18" name="Obrázek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14"/>
                          <pic:cNvPicPr>
                            <a:picLocks noChangeAspect="1" noChangeArrowheads="1"/>
                          </pic:cNvPicPr>
                        </pic:nvPicPr>
                        <pic:blipFill>
                          <a:blip r:embed="rId15"/>
                          <a:srcRect l="-35" t="-38" r="-35" b="-38"/>
                          <a:stretch>
                            <a:fillRect/>
                          </a:stretch>
                        </pic:blipFill>
                        <pic:spPr bwMode="auto">
                          <a:xfrm>
                            <a:off x="0" y="0"/>
                            <a:ext cx="10191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HIKIWAKE</w:t>
            </w:r>
          </w:p>
          <w:p>
            <w:pPr>
              <w:pStyle w:val="Normal"/>
              <w:rPr>
                <w:rFonts w:ascii="Arial" w:hAnsi="Arial" w:cs="Arial"/>
                <w:color w:val="000000"/>
                <w:spacing w:val="8"/>
                <w:sz w:val="20"/>
                <w:szCs w:val="20"/>
              </w:rPr>
            </w:pPr>
            <w:r>
              <w:rPr>
                <w:rFonts w:cs="Arial" w:ascii="Arial" w:hAnsi="Arial"/>
                <w:color w:val="000000"/>
                <w:spacing w:val="8"/>
                <w:sz w:val="20"/>
                <w:szCs w:val="20"/>
              </w:rPr>
              <w:t>"nerozhodně". V případě nerozhodného hantei rozhodčí zkříží paže před hrudníkem a potom je rozpřáhne od těla směrem ven dlaněmi nahoru.</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914400" cy="952500"/>
                  <wp:effectExtent l="0" t="0" r="0" b="0"/>
                  <wp:docPr id="19" name="Obrázek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ázek15"/>
                          <pic:cNvPicPr>
                            <a:picLocks noChangeAspect="1" noChangeArrowheads="1"/>
                          </pic:cNvPicPr>
                        </pic:nvPicPr>
                        <pic:blipFill>
                          <a:blip r:embed="rId16"/>
                          <a:srcRect l="-39" t="-38" r="-39" b="-38"/>
                          <a:stretch>
                            <a:fillRect/>
                          </a:stretch>
                        </pic:blipFill>
                        <pic:spPr bwMode="auto">
                          <a:xfrm>
                            <a:off x="0" y="0"/>
                            <a:ext cx="91440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AIUČI</w:t>
            </w:r>
          </w:p>
          <w:p>
            <w:pPr>
              <w:pStyle w:val="Normal"/>
              <w:rPr>
                <w:rFonts w:ascii="Arial" w:hAnsi="Arial" w:cs="Arial"/>
                <w:color w:val="000000"/>
                <w:spacing w:val="8"/>
                <w:sz w:val="20"/>
                <w:szCs w:val="20"/>
              </w:rPr>
            </w:pPr>
            <w:r>
              <w:rPr>
                <w:rFonts w:cs="Arial" w:ascii="Arial" w:hAnsi="Arial"/>
                <w:color w:val="000000"/>
                <w:spacing w:val="8"/>
                <w:sz w:val="20"/>
                <w:szCs w:val="20"/>
              </w:rPr>
              <w:t>"současná bodovatelná technika". Žádnému ze závodníků není udělen bod. Rozhodčí ukáže pěstmi proti sobě před hrudníkem</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09575" cy="952500"/>
                  <wp:effectExtent l="0" t="0" r="0" b="0"/>
                  <wp:docPr id="20" name="Obrázek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16"/>
                          <pic:cNvPicPr>
                            <a:picLocks noChangeAspect="1" noChangeArrowheads="1"/>
                          </pic:cNvPicPr>
                        </pic:nvPicPr>
                        <pic:blipFill>
                          <a:blip r:embed="rId17"/>
                          <a:srcRect l="-88" t="-38" r="-88" b="-38"/>
                          <a:stretch>
                            <a:fillRect/>
                          </a:stretch>
                        </pic:blipFill>
                        <pic:spPr bwMode="auto">
                          <a:xfrm>
                            <a:off x="0" y="0"/>
                            <a:ext cx="4095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Technika zblokována</w:t>
            </w:r>
          </w:p>
          <w:p>
            <w:pPr>
              <w:pStyle w:val="Normal"/>
              <w:rPr>
                <w:rFonts w:ascii="Arial" w:hAnsi="Arial" w:cs="Arial"/>
                <w:color w:val="000000"/>
                <w:spacing w:val="8"/>
                <w:sz w:val="20"/>
                <w:szCs w:val="20"/>
              </w:rPr>
            </w:pPr>
            <w:r>
              <w:rPr>
                <w:rFonts w:cs="Arial" w:ascii="Arial" w:hAnsi="Arial"/>
                <w:color w:val="000000"/>
                <w:spacing w:val="8"/>
                <w:sz w:val="20"/>
                <w:szCs w:val="20"/>
              </w:rPr>
              <w:t>Rozhodčí položí otevřenou dlaň na druhou paži, aby oznámil rozhodčím, že technika byla blokovaná nebo zasáhla nebodovanou plochu.</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295275" cy="952500"/>
                  <wp:effectExtent l="0" t="0" r="0" b="0"/>
                  <wp:docPr id="21" name="Obrázek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ázek17"/>
                          <pic:cNvPicPr>
                            <a:picLocks noChangeAspect="1" noChangeArrowheads="1"/>
                          </pic:cNvPicPr>
                        </pic:nvPicPr>
                        <pic:blipFill>
                          <a:blip r:embed="rId18"/>
                          <a:srcRect l="-122" t="-38" r="-122" b="-38"/>
                          <a:stretch>
                            <a:fillRect/>
                          </a:stretch>
                        </pic:blipFill>
                        <pic:spPr bwMode="auto">
                          <a:xfrm>
                            <a:off x="0" y="0"/>
                            <a:ext cx="2952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AKA (SHIRO) bodoval první</w:t>
            </w:r>
          </w:p>
          <w:p>
            <w:pPr>
              <w:pStyle w:val="Normal"/>
              <w:rPr>
                <w:rFonts w:ascii="Arial" w:hAnsi="Arial" w:cs="Arial"/>
                <w:color w:val="000000"/>
                <w:spacing w:val="8"/>
                <w:sz w:val="20"/>
                <w:szCs w:val="20"/>
              </w:rPr>
            </w:pPr>
            <w:r>
              <w:rPr>
                <w:rFonts w:cs="Arial" w:ascii="Arial" w:hAnsi="Arial"/>
                <w:color w:val="000000"/>
                <w:spacing w:val="8"/>
                <w:sz w:val="20"/>
                <w:szCs w:val="20"/>
              </w:rPr>
              <w:t>Rozhodčí oznámí sudím, že aka bodoval první tak, že položí otevřenou pravou dlaň do levé dlaně. Pokud bodoval první SHIRO, položí levou ruku do pravé.</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00050" cy="1047750"/>
                  <wp:effectExtent l="0" t="0" r="0" b="0"/>
                  <wp:docPr id="22" name="Obrázek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18"/>
                          <pic:cNvPicPr>
                            <a:picLocks noChangeAspect="1" noChangeArrowheads="1"/>
                          </pic:cNvPicPr>
                        </pic:nvPicPr>
                        <pic:blipFill>
                          <a:blip r:embed="rId19"/>
                          <a:srcRect l="-73" t="-28" r="-73" b="-28"/>
                          <a:stretch>
                            <a:fillRect/>
                          </a:stretch>
                        </pic:blipFill>
                        <pic:spPr bwMode="auto">
                          <a:xfrm>
                            <a:off x="0" y="0"/>
                            <a:ext cx="400050" cy="104775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MUBOBI</w:t>
            </w:r>
          </w:p>
          <w:p>
            <w:pPr>
              <w:pStyle w:val="Normal"/>
              <w:rPr>
                <w:rFonts w:ascii="Arial" w:hAnsi="Arial" w:cs="Arial"/>
                <w:color w:val="000000"/>
                <w:spacing w:val="8"/>
                <w:sz w:val="20"/>
                <w:szCs w:val="20"/>
              </w:rPr>
            </w:pPr>
            <w:r>
              <w:rPr>
                <w:rFonts w:cs="Arial" w:ascii="Arial" w:hAnsi="Arial"/>
                <w:color w:val="000000"/>
                <w:spacing w:val="8"/>
                <w:sz w:val="20"/>
                <w:szCs w:val="20"/>
              </w:rPr>
              <w:t>"sebeohrožování". Rozhodčí se dotkne obličeje a poté otočí hranu ruky dopředu, pohne jí zpět a dopředu, aby oznámil sudím, že závodník ohrožuje sám sebe.</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781050" cy="952500"/>
                  <wp:effectExtent l="0" t="0" r="0" b="0"/>
                  <wp:docPr id="23" name="Obrázek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19"/>
                          <pic:cNvPicPr>
                            <a:picLocks noChangeAspect="1" noChangeArrowheads="1"/>
                          </pic:cNvPicPr>
                        </pic:nvPicPr>
                        <pic:blipFill>
                          <a:blip r:embed="rId20"/>
                          <a:srcRect l="-46" t="-38" r="-46" b="-38"/>
                          <a:stretch>
                            <a:fillRect/>
                          </a:stretch>
                        </pic:blipFill>
                        <pic:spPr bwMode="auto">
                          <a:xfrm>
                            <a:off x="0" y="0"/>
                            <a:ext cx="7810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Slabá technika</w:t>
            </w:r>
          </w:p>
          <w:p>
            <w:pPr>
              <w:pStyle w:val="Normal"/>
              <w:rPr>
                <w:rFonts w:ascii="Arial" w:hAnsi="Arial" w:cs="Arial"/>
                <w:color w:val="000000"/>
                <w:spacing w:val="8"/>
                <w:sz w:val="20"/>
                <w:szCs w:val="20"/>
              </w:rPr>
            </w:pPr>
            <w:r>
              <w:rPr>
                <w:rFonts w:cs="Arial" w:ascii="Arial" w:hAnsi="Arial"/>
                <w:color w:val="000000"/>
                <w:spacing w:val="8"/>
                <w:sz w:val="20"/>
                <w:szCs w:val="20"/>
              </w:rPr>
              <w:t>Rozhodčí pohybem otevřenou dlaní nahoru a dolů oznámí sudím, že technika nebyla provedena dostatečnou silou.</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895350" cy="952500"/>
                  <wp:effectExtent l="0" t="0" r="0" b="0"/>
                  <wp:docPr id="24" name="Obrázek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ázek20"/>
                          <pic:cNvPicPr>
                            <a:picLocks noChangeAspect="1" noChangeArrowheads="1"/>
                          </pic:cNvPicPr>
                        </pic:nvPicPr>
                        <pic:blipFill>
                          <a:blip r:embed="rId21"/>
                          <a:srcRect l="-40" t="-38" r="-40" b="-38"/>
                          <a:stretch>
                            <a:fillRect/>
                          </a:stretch>
                        </pic:blipFill>
                        <pic:spPr bwMode="auto">
                          <a:xfrm>
                            <a:off x="0" y="0"/>
                            <a:ext cx="8953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Technika minula cíl</w:t>
            </w:r>
          </w:p>
          <w:p>
            <w:pPr>
              <w:pStyle w:val="Normal"/>
              <w:rPr>
                <w:rFonts w:ascii="Arial" w:hAnsi="Arial" w:cs="Arial"/>
                <w:color w:val="000000"/>
                <w:spacing w:val="8"/>
                <w:sz w:val="20"/>
                <w:szCs w:val="20"/>
              </w:rPr>
            </w:pPr>
            <w:r>
              <w:rPr>
                <w:rFonts w:cs="Arial" w:ascii="Arial" w:hAnsi="Arial"/>
                <w:color w:val="000000"/>
                <w:spacing w:val="8"/>
                <w:sz w:val="20"/>
                <w:szCs w:val="20"/>
              </w:rPr>
              <w:t>Rozhodčí položí zaťatou pěst před tělo, aby oznámil sudím, že technika minula nebo sklouzla z bodovatelné plochy.</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295275" cy="952500"/>
                  <wp:effectExtent l="0" t="0" r="0" b="0"/>
                  <wp:docPr id="25" name="Obrázek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ázek21"/>
                          <pic:cNvPicPr>
                            <a:picLocks noChangeAspect="1" noChangeArrowheads="1"/>
                          </pic:cNvPicPr>
                        </pic:nvPicPr>
                        <pic:blipFill>
                          <a:blip r:embed="rId22"/>
                          <a:srcRect l="-122" t="-38" r="-122" b="-38"/>
                          <a:stretch>
                            <a:fillRect/>
                          </a:stretch>
                        </pic:blipFill>
                        <pic:spPr bwMode="auto">
                          <a:xfrm>
                            <a:off x="0" y="0"/>
                            <a:ext cx="2952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Špatná vzdálenost</w:t>
            </w:r>
          </w:p>
          <w:p>
            <w:pPr>
              <w:pStyle w:val="Normal"/>
              <w:rPr>
                <w:rFonts w:ascii="Arial" w:hAnsi="Arial" w:cs="Arial"/>
                <w:color w:val="000000"/>
                <w:spacing w:val="8"/>
                <w:sz w:val="20"/>
                <w:szCs w:val="20"/>
              </w:rPr>
            </w:pPr>
            <w:r>
              <w:rPr>
                <w:rFonts w:cs="Arial" w:ascii="Arial" w:hAnsi="Arial"/>
                <w:color w:val="000000"/>
                <w:spacing w:val="8"/>
                <w:sz w:val="20"/>
                <w:szCs w:val="20"/>
              </w:rPr>
              <w:t>"Větší". Rozhodčí drží obě dlaně proti sobě ve vzdálenosti 30 cm od sebe, aby oznámil sudím, že vzdálenost při technice byla nesprávná</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47750" cy="1143000"/>
                  <wp:effectExtent l="0" t="0" r="0" b="0"/>
                  <wp:docPr id="26" name="Obráze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22"/>
                          <pic:cNvPicPr>
                            <a:picLocks noChangeAspect="1" noChangeArrowheads="1"/>
                          </pic:cNvPicPr>
                        </pic:nvPicPr>
                        <pic:blipFill>
                          <a:blip r:embed="rId23"/>
                          <a:srcRect l="-28" t="-26" r="-28" b="-26"/>
                          <a:stretch>
                            <a:fillRect/>
                          </a:stretch>
                        </pic:blipFill>
                        <pic:spPr bwMode="auto">
                          <a:xfrm>
                            <a:off x="0" y="0"/>
                            <a:ext cx="1047750" cy="11430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Špatná vzdálenost</w:t>
            </w:r>
          </w:p>
          <w:p>
            <w:pPr>
              <w:pStyle w:val="Normal"/>
              <w:rPr>
                <w:rFonts w:ascii="Arial" w:hAnsi="Arial" w:cs="Arial"/>
                <w:color w:val="000000"/>
                <w:spacing w:val="8"/>
                <w:sz w:val="20"/>
                <w:szCs w:val="20"/>
              </w:rPr>
            </w:pPr>
            <w:r>
              <w:rPr>
                <w:rFonts w:cs="Arial" w:ascii="Arial" w:hAnsi="Arial"/>
                <w:color w:val="000000"/>
                <w:spacing w:val="8"/>
                <w:sz w:val="20"/>
                <w:szCs w:val="20"/>
              </w:rPr>
              <w:t>"Příliš blízko". Rozhodčí zkříží ruce hřbety ven, aby ukázal, že vzdálenost při technice byla nesprávná</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285750" cy="952500"/>
                  <wp:effectExtent l="0" t="0" r="0" b="0"/>
                  <wp:docPr id="27" name="Obrázek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23"/>
                          <pic:cNvPicPr>
                            <a:picLocks noChangeAspect="1" noChangeArrowheads="1"/>
                          </pic:cNvPicPr>
                        </pic:nvPicPr>
                        <pic:blipFill>
                          <a:blip r:embed="rId24"/>
                          <a:srcRect l="-126" t="-38" r="-126" b="-38"/>
                          <a:stretch>
                            <a:fillRect/>
                          </a:stretch>
                        </pic:blipFill>
                        <pic:spPr bwMode="auto">
                          <a:xfrm>
                            <a:off x="0" y="0"/>
                            <a:ext cx="285750"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"Opětovné zvážení rozhodnutí"</w:t>
            </w:r>
          </w:p>
          <w:p>
            <w:pPr>
              <w:pStyle w:val="Normal"/>
              <w:rPr>
                <w:rFonts w:ascii="Arial" w:hAnsi="Arial" w:cs="Arial"/>
                <w:color w:val="000000"/>
                <w:spacing w:val="8"/>
                <w:sz w:val="20"/>
                <w:szCs w:val="20"/>
              </w:rPr>
            </w:pPr>
            <w:r>
              <w:rPr>
                <w:rFonts w:cs="Arial" w:ascii="Arial" w:hAnsi="Arial"/>
                <w:color w:val="000000"/>
                <w:spacing w:val="8"/>
                <w:sz w:val="20"/>
                <w:szCs w:val="20"/>
              </w:rPr>
              <w:t>Rozhodčí zkříží ruce hřbety ven, aby ukázal, že vzdálenost při technice byla nesprávná.</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47675" cy="952500"/>
                  <wp:effectExtent l="0" t="0" r="0" b="0"/>
                  <wp:docPr id="28" name="Obrázek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ek24"/>
                          <pic:cNvPicPr>
                            <a:picLocks noChangeAspect="1" noChangeArrowheads="1"/>
                          </pic:cNvPicPr>
                        </pic:nvPicPr>
                        <pic:blipFill>
                          <a:blip r:embed="rId25"/>
                          <a:srcRect l="-80" t="-38" r="-80" b="-38"/>
                          <a:stretch>
                            <a:fillRect/>
                          </a:stretch>
                        </pic:blipFill>
                        <pic:spPr bwMode="auto">
                          <a:xfrm>
                            <a:off x="0" y="0"/>
                            <a:ext cx="447675" cy="952500"/>
                          </a:xfrm>
                          <a:prstGeom prst="rect">
                            <a:avLst/>
                          </a:prstGeom>
                          <a:noFill/>
                        </pic:spPr>
                      </pic:pic>
                    </a:graphicData>
                  </a:graphic>
                </wp:inline>
              </w:drawing>
            </w:r>
          </w:p>
        </w:tc>
      </w:tr>
      <w:tr>
        <w:trPr/>
        <w:tc>
          <w:tcPr>
            <w:tcW w:w="5620" w:type="dxa"/>
            <w:gridSpan w:val="2"/>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KIKEN</w:t>
            </w:r>
          </w:p>
          <w:p>
            <w:pPr>
              <w:pStyle w:val="Normal"/>
              <w:rPr>
                <w:rFonts w:ascii="Arial" w:hAnsi="Arial" w:cs="Arial"/>
                <w:color w:val="000000"/>
                <w:spacing w:val="8"/>
                <w:sz w:val="20"/>
                <w:szCs w:val="20"/>
              </w:rPr>
            </w:pPr>
            <w:r>
              <w:rPr>
                <w:rFonts w:cs="Arial" w:ascii="Arial" w:hAnsi="Arial"/>
                <w:color w:val="000000"/>
                <w:spacing w:val="8"/>
                <w:sz w:val="20"/>
                <w:szCs w:val="20"/>
              </w:rPr>
              <w:t>"Vzdání". Rozhodčí ukáže dolů pod úhlem 45° směrem k výchozí čáře závodníka.</w:t>
            </w:r>
          </w:p>
        </w:tc>
        <w:tc>
          <w:tcPr>
            <w:tcW w:w="3270" w:type="dxa"/>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428625" cy="952500"/>
                  <wp:effectExtent l="0" t="0" r="0" b="0"/>
                  <wp:docPr id="29" name="Obrázek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25"/>
                          <pic:cNvPicPr>
                            <a:picLocks noChangeAspect="1" noChangeArrowheads="1"/>
                          </pic:cNvPicPr>
                        </pic:nvPicPr>
                        <pic:blipFill>
                          <a:blip r:embed="rId26"/>
                          <a:srcRect l="-84" t="-38" r="-84" b="-38"/>
                          <a:stretch>
                            <a:fillRect/>
                          </a:stretch>
                        </pic:blipFill>
                        <pic:spPr bwMode="auto">
                          <a:xfrm>
                            <a:off x="0" y="0"/>
                            <a:ext cx="428625" cy="952500"/>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Waza-ari</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142365" cy="1047750"/>
                  <wp:effectExtent l="0" t="0" r="0" b="0"/>
                  <wp:docPr id="30" name="Obrázek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ázek26"/>
                          <pic:cNvPicPr>
                            <a:picLocks noChangeAspect="1" noChangeArrowheads="1"/>
                          </pic:cNvPicPr>
                        </pic:nvPicPr>
                        <pic:blipFill>
                          <a:blip r:embed="rId27"/>
                          <a:srcRect l="-29" t="-30" r="-29" b="-30"/>
                          <a:stretch>
                            <a:fillRect/>
                          </a:stretch>
                        </pic:blipFill>
                        <pic:spPr bwMode="auto">
                          <a:xfrm>
                            <a:off x="0" y="0"/>
                            <a:ext cx="1142365" cy="1047750"/>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IPPON</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95375" cy="1237615"/>
                  <wp:effectExtent l="0" t="0" r="0" b="0"/>
                  <wp:docPr id="31" name="Obrázek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ázek27"/>
                          <pic:cNvPicPr>
                            <a:picLocks noChangeAspect="1" noChangeArrowheads="1"/>
                          </pic:cNvPicPr>
                        </pic:nvPicPr>
                        <pic:blipFill>
                          <a:blip r:embed="rId28"/>
                          <a:srcRect l="-33" t="-26" r="-33" b="-26"/>
                          <a:stretch>
                            <a:fillRect/>
                          </a:stretch>
                        </pic:blipFill>
                        <pic:spPr bwMode="auto">
                          <a:xfrm>
                            <a:off x="0" y="0"/>
                            <a:ext cx="1095375" cy="1237615"/>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FOUL</w:t>
            </w:r>
          </w:p>
          <w:p>
            <w:pPr>
              <w:pStyle w:val="Normal"/>
              <w:rPr>
                <w:rFonts w:ascii="Arial" w:hAnsi="Arial" w:cs="Arial"/>
                <w:color w:val="000000"/>
                <w:spacing w:val="8"/>
                <w:sz w:val="20"/>
                <w:szCs w:val="20"/>
              </w:rPr>
            </w:pPr>
            <w:r>
              <w:rPr>
                <w:rFonts w:cs="Arial" w:ascii="Arial" w:hAnsi="Arial"/>
                <w:color w:val="000000"/>
                <w:spacing w:val="8"/>
                <w:sz w:val="20"/>
                <w:szCs w:val="20"/>
              </w:rPr>
              <w:t>Upozornění na faul. Sudí mává příslušným praporkem do kruhu a pak signalizuje kategorii 1 nebo 2.</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933450" cy="1238250"/>
                  <wp:effectExtent l="0" t="0" r="0" b="0"/>
                  <wp:docPr id="32" name="Obrázek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ek28"/>
                          <pic:cNvPicPr>
                            <a:picLocks noChangeAspect="1" noChangeArrowheads="1"/>
                          </pic:cNvPicPr>
                        </pic:nvPicPr>
                        <pic:blipFill>
                          <a:blip r:embed="rId29"/>
                          <a:srcRect l="-39" t="-25" r="-39" b="-25"/>
                          <a:stretch>
                            <a:fillRect/>
                          </a:stretch>
                        </pic:blipFill>
                        <pic:spPr bwMode="auto">
                          <a:xfrm>
                            <a:off x="0" y="0"/>
                            <a:ext cx="933450" cy="1238250"/>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JOGAI</w:t>
            </w:r>
          </w:p>
          <w:p>
            <w:pPr>
              <w:pStyle w:val="Normal"/>
              <w:rPr>
                <w:rFonts w:ascii="Arial" w:hAnsi="Arial" w:cs="Arial"/>
                <w:color w:val="000000"/>
                <w:spacing w:val="8"/>
                <w:sz w:val="20"/>
                <w:szCs w:val="20"/>
              </w:rPr>
            </w:pPr>
            <w:r>
              <w:rPr>
                <w:rFonts w:cs="Arial" w:ascii="Arial" w:hAnsi="Arial"/>
                <w:color w:val="000000"/>
                <w:spacing w:val="8"/>
                <w:sz w:val="20"/>
                <w:szCs w:val="20"/>
              </w:rPr>
              <w:t>Soudce ťukne na podlahu příslušným praporkem.</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209675" cy="1152525"/>
                  <wp:effectExtent l="0" t="0" r="0" b="0"/>
                  <wp:docPr id="33" name="Obrázek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29"/>
                          <pic:cNvPicPr>
                            <a:picLocks noChangeAspect="1" noChangeArrowheads="1"/>
                          </pic:cNvPicPr>
                        </pic:nvPicPr>
                        <pic:blipFill>
                          <a:blip r:embed="rId30"/>
                          <a:srcRect l="-30" t="-31" r="-30" b="-31"/>
                          <a:stretch>
                            <a:fillRect/>
                          </a:stretch>
                        </pic:blipFill>
                        <pic:spPr bwMode="auto">
                          <a:xfrm>
                            <a:off x="0" y="0"/>
                            <a:ext cx="1209675" cy="1152525"/>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HANSOKU CHUI</w:t>
            </w:r>
          </w:p>
          <w:p>
            <w:pPr>
              <w:pStyle w:val="Normal"/>
              <w:rPr>
                <w:rFonts w:ascii="Arial" w:hAnsi="Arial" w:cs="Arial"/>
                <w:color w:val="000000"/>
                <w:spacing w:val="8"/>
                <w:sz w:val="20"/>
                <w:szCs w:val="20"/>
              </w:rPr>
            </w:pPr>
            <w:r>
              <w:rPr>
                <w:rFonts w:cs="Arial" w:ascii="Arial" w:hAnsi="Arial"/>
                <w:color w:val="000000"/>
                <w:spacing w:val="8"/>
                <w:sz w:val="20"/>
                <w:szCs w:val="20"/>
              </w:rPr>
              <w:t>Rozhodčí zkříží ruce hřbety ven, aby ukázal, že vzdálenost při technice byla nesprávná.</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85850" cy="1238250"/>
                  <wp:effectExtent l="0" t="0" r="0" b="0"/>
                  <wp:docPr id="34" name="Obrázek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ázek30"/>
                          <pic:cNvPicPr>
                            <a:picLocks noChangeAspect="1" noChangeArrowheads="1"/>
                          </pic:cNvPicPr>
                        </pic:nvPicPr>
                        <pic:blipFill>
                          <a:blip r:embed="rId31"/>
                          <a:srcRect l="-33" t="-29" r="-33" b="-29"/>
                          <a:stretch>
                            <a:fillRect/>
                          </a:stretch>
                        </pic:blipFill>
                        <pic:spPr bwMode="auto">
                          <a:xfrm>
                            <a:off x="0" y="0"/>
                            <a:ext cx="1085850" cy="1238250"/>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HANSOKU</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57275" cy="1228725"/>
                  <wp:effectExtent l="0" t="0" r="0" b="0"/>
                  <wp:docPr id="35" name="Obrázek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ázek31"/>
                          <pic:cNvPicPr>
                            <a:picLocks noChangeAspect="1" noChangeArrowheads="1"/>
                          </pic:cNvPicPr>
                        </pic:nvPicPr>
                        <pic:blipFill>
                          <a:blip r:embed="rId32"/>
                          <a:srcRect l="-34" t="-29" r="-34" b="-29"/>
                          <a:stretch>
                            <a:fillRect/>
                          </a:stretch>
                        </pic:blipFill>
                        <pic:spPr bwMode="auto">
                          <a:xfrm>
                            <a:off x="0" y="0"/>
                            <a:ext cx="1057275" cy="1228725"/>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TORIMASEN</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2285365" cy="1295400"/>
                  <wp:effectExtent l="0" t="0" r="0" b="0"/>
                  <wp:docPr id="36" name="Obrázek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ázek32"/>
                          <pic:cNvPicPr>
                            <a:picLocks noChangeAspect="1" noChangeArrowheads="1"/>
                          </pic:cNvPicPr>
                        </pic:nvPicPr>
                        <pic:blipFill>
                          <a:blip r:embed="rId33"/>
                          <a:srcRect l="-13" t="-28" r="-13" b="-28"/>
                          <a:stretch>
                            <a:fillRect/>
                          </a:stretch>
                        </pic:blipFill>
                        <pic:spPr bwMode="auto">
                          <a:xfrm>
                            <a:off x="0" y="0"/>
                            <a:ext cx="2285365" cy="1295400"/>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AIUCHI</w:t>
            </w:r>
          </w:p>
          <w:p>
            <w:pPr>
              <w:pStyle w:val="Normal"/>
              <w:rPr>
                <w:rFonts w:ascii="Arial" w:hAnsi="Arial" w:cs="Arial"/>
                <w:color w:val="000000"/>
                <w:spacing w:val="8"/>
                <w:sz w:val="20"/>
                <w:szCs w:val="20"/>
              </w:rPr>
            </w:pPr>
            <w:r>
              <w:rPr>
                <w:rFonts w:cs="Arial" w:ascii="Arial" w:hAnsi="Arial"/>
                <w:color w:val="000000"/>
                <w:spacing w:val="8"/>
                <w:sz w:val="20"/>
                <w:szCs w:val="20"/>
              </w:rPr>
              <w:t>Praporka jsou dané k sobě před hrudí.</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1009650" cy="1285875"/>
                  <wp:effectExtent l="0" t="0" r="0" b="0"/>
                  <wp:docPr id="37" name="Obrázek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33"/>
                          <pic:cNvPicPr>
                            <a:picLocks noChangeAspect="1" noChangeArrowheads="1"/>
                          </pic:cNvPicPr>
                        </pic:nvPicPr>
                        <pic:blipFill>
                          <a:blip r:embed="rId34"/>
                          <a:srcRect l="-36" t="-28" r="-36" b="-28"/>
                          <a:stretch>
                            <a:fillRect/>
                          </a:stretch>
                        </pic:blipFill>
                        <pic:spPr bwMode="auto">
                          <a:xfrm>
                            <a:off x="0" y="0"/>
                            <a:ext cx="1009650" cy="1285875"/>
                          </a:xfrm>
                          <a:prstGeom prst="rect">
                            <a:avLst/>
                          </a:prstGeom>
                          <a:noFill/>
                        </pic:spPr>
                      </pic:pic>
                    </a:graphicData>
                  </a:graphic>
                </wp:inline>
              </w:drawing>
            </w:r>
          </w:p>
        </w:tc>
      </w:tr>
      <w:tr>
        <w:trPr/>
        <w:tc>
          <w:tcPr>
            <w:tcW w:w="5207" w:type="dxa"/>
            <w:tcBorders/>
          </w:tcPr>
          <w:p>
            <w:pPr>
              <w:pStyle w:val="Heading6"/>
              <w:spacing w:before="240" w:after="60"/>
              <w:ind w:hanging="0" w:start="0"/>
              <w:rPr>
                <w:rFonts w:ascii="Arial" w:hAnsi="Arial" w:cs="Arial"/>
                <w:color w:val="000000"/>
                <w:spacing w:val="8"/>
                <w:sz w:val="20"/>
                <w:szCs w:val="20"/>
              </w:rPr>
            </w:pPr>
            <w:r>
              <w:rPr>
                <w:rFonts w:cs="Arial" w:ascii="Arial" w:hAnsi="Arial"/>
                <w:color w:val="000000"/>
                <w:spacing w:val="8"/>
                <w:sz w:val="20"/>
                <w:szCs w:val="20"/>
              </w:rPr>
              <w:t>MIENAI</w:t>
            </w:r>
          </w:p>
          <w:p>
            <w:pPr>
              <w:pStyle w:val="Normal"/>
              <w:rPr>
                <w:rFonts w:ascii="Arial" w:hAnsi="Arial" w:cs="Arial"/>
                <w:color w:val="000000"/>
                <w:spacing w:val="8"/>
                <w:sz w:val="20"/>
                <w:szCs w:val="20"/>
              </w:rPr>
            </w:pPr>
            <w:r>
              <w:rPr>
                <w:rFonts w:cs="Arial" w:ascii="Arial" w:hAnsi="Arial"/>
                <w:color w:val="000000"/>
                <w:spacing w:val="8"/>
                <w:sz w:val="20"/>
                <w:szCs w:val="20"/>
              </w:rPr>
              <w:t>Praporky jsou držené před tváří.</w:t>
            </w:r>
          </w:p>
        </w:tc>
        <w:tc>
          <w:tcPr>
            <w:tcW w:w="3683" w:type="dxa"/>
            <w:gridSpan w:val="2"/>
            <w:tcBorders/>
            <w:vAlign w:val="center"/>
          </w:tcPr>
          <w:p>
            <w:pPr>
              <w:pStyle w:val="Normal"/>
              <w:jc w:val="center"/>
              <w:rPr>
                <w:rFonts w:ascii="Arial" w:hAnsi="Arial" w:cs="Arial"/>
                <w:color w:val="000000"/>
                <w:spacing w:val="8"/>
                <w:sz w:val="20"/>
                <w:szCs w:val="20"/>
              </w:rPr>
            </w:pPr>
            <w:r>
              <w:rPr>
                <w:rFonts w:cs="Arial" w:ascii="Arial" w:hAnsi="Arial"/>
                <w:color w:val="000000"/>
                <w:spacing w:val="8"/>
                <w:sz w:val="20"/>
                <w:szCs w:val="20"/>
              </w:rPr>
              <w:drawing>
                <wp:inline distT="0" distB="0" distL="0" distR="0">
                  <wp:extent cx="904875" cy="1228725"/>
                  <wp:effectExtent l="0" t="0" r="0" b="0"/>
                  <wp:docPr id="38" name="Obrázek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ek34"/>
                          <pic:cNvPicPr>
                            <a:picLocks noChangeAspect="1" noChangeArrowheads="1"/>
                          </pic:cNvPicPr>
                        </pic:nvPicPr>
                        <pic:blipFill>
                          <a:blip r:embed="rId35"/>
                          <a:srcRect l="-40" t="-29" r="-40" b="-29"/>
                          <a:stretch>
                            <a:fillRect/>
                          </a:stretch>
                        </pic:blipFill>
                        <pic:spPr bwMode="auto">
                          <a:xfrm>
                            <a:off x="0" y="0"/>
                            <a:ext cx="904875" cy="1228725"/>
                          </a:xfrm>
                          <a:prstGeom prst="rect">
                            <a:avLst/>
                          </a:prstGeom>
                          <a:noFill/>
                        </pic:spPr>
                      </pic:pic>
                    </a:graphicData>
                  </a:graphic>
                </wp:inline>
              </w:drawing>
            </w:r>
          </w:p>
        </w:tc>
      </w:tr>
    </w:tbl>
    <w:p>
      <w:pPr>
        <w:pStyle w:val="Normal"/>
        <w:jc w:val="both"/>
        <w:rPr>
          <w:rFonts w:ascii="Arial" w:hAnsi="Arial" w:cs="Arial"/>
          <w:color w:val="000000"/>
          <w:sz w:val="20"/>
          <w:szCs w:val="20"/>
        </w:rPr>
      </w:pPr>
      <w:r>
        <w:rPr>
          <w:rFonts w:cs="Arial" w:ascii="Arial" w:hAnsi="Arial"/>
          <w:color w:val="000000"/>
          <w:sz w:val="20"/>
          <w:szCs w:val="20"/>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Arial">
    <w:charset w:val="ee" w:characterSet="windows-1250"/>
    <w:family w:val="swiss"/>
    <w:pitch w:val="variable"/>
  </w:font>
  <w:font w:name="Liberation Sans">
    <w:altName w:val="Arial"/>
    <w:charset w:val="ee" w:characterSet="windows-125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pStyle w:val="Heading4"/>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cs-CZ"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bidi="ar-SA" w:val="cs-CZ" w:eastAsia="zh-CN"/>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4">
    <w:name w:val="heading 4"/>
    <w:basedOn w:val="Normal"/>
    <w:next w:val="BodyText"/>
    <w:qFormat/>
    <w:pPr>
      <w:numPr>
        <w:ilvl w:val="3"/>
        <w:numId w:val="1"/>
      </w:numPr>
      <w:spacing w:before="280" w:after="280"/>
      <w:outlineLvl w:val="3"/>
    </w:pPr>
    <w:rPr>
      <w:b/>
      <w:bCs/>
      <w:color w:val="000000"/>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style>
  <w:style w:type="character" w:styleId="Standardnpsmoodstavce">
    <w:name w:val="Standardní písmo odstavce"/>
    <w:qFormat/>
    <w:rPr/>
  </w:style>
  <w:style w:type="character" w:styleId="Hyperlink">
    <w:name w:val="Hyperlink"/>
    <w:basedOn w:val="Standardnpsmoodstavce"/>
    <w:rPr>
      <w:color w:val="FF0000"/>
      <w:u w:val="single"/>
    </w:rPr>
  </w:style>
  <w:style w:type="character" w:styleId="Strong">
    <w:name w:val="Strong"/>
    <w:basedOn w:val="Standardnpsmoodstavce"/>
    <w:qFormat/>
    <w:rPr>
      <w:b/>
      <w:bCs/>
    </w:rPr>
  </w:style>
  <w:style w:type="character" w:styleId="Emphasis">
    <w:name w:val="Emphasis"/>
    <w:basedOn w:val="Standardnpsmoodstavce"/>
    <w:qFormat/>
    <w:rPr>
      <w:i/>
      <w:iCs/>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ormlnweb">
    <w:name w:val="Normální (web)"/>
    <w:basedOn w:val="Normal"/>
    <w:qFormat/>
    <w:pPr>
      <w:spacing w:before="280" w:after="280"/>
    </w:pPr>
    <w:rPr>
      <w:color w:val="000000"/>
    </w:rPr>
  </w:style>
  <w:style w:type="paragraph" w:styleId="Obsahtabulky">
    <w:name w:val="Obsah tabulky"/>
    <w:basedOn w:val="Normal"/>
    <w:qFormat/>
    <w:pPr>
      <w:widowControl w:val="false"/>
      <w:suppressLineNumbers/>
    </w:pPr>
    <w:rPr/>
  </w:style>
  <w:style w:type="paragraph" w:styleId="Nadpistabulky">
    <w:name w:val="Nadpis tabulky"/>
    <w:basedOn w:val="Obsahtabulky"/>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6.png"/><Relationship Id="rId21" Type="http://schemas.openxmlformats.org/officeDocument/2006/relationships/image" Target="media/image19.png"/><Relationship Id="rId22" Type="http://schemas.openxmlformats.org/officeDocument/2006/relationships/image" Target="media/image20.png"/><Relationship Id="rId23" Type="http://schemas.openxmlformats.org/officeDocument/2006/relationships/image" Target="media/image21.png"/><Relationship Id="rId24" Type="http://schemas.openxmlformats.org/officeDocument/2006/relationships/image" Target="media/image22.png"/><Relationship Id="rId25" Type="http://schemas.openxmlformats.org/officeDocument/2006/relationships/image" Target="media/image23.png"/><Relationship Id="rId26" Type="http://schemas.openxmlformats.org/officeDocument/2006/relationships/image" Target="media/image24.png"/><Relationship Id="rId27" Type="http://schemas.openxmlformats.org/officeDocument/2006/relationships/image" Target="media/image25.png"/><Relationship Id="rId28" Type="http://schemas.openxmlformats.org/officeDocument/2006/relationships/image" Target="media/image26.png"/><Relationship Id="rId29" Type="http://schemas.openxmlformats.org/officeDocument/2006/relationships/image" Target="media/image27.png"/><Relationship Id="rId30" Type="http://schemas.openxmlformats.org/officeDocument/2006/relationships/image" Target="media/image28.png"/><Relationship Id="rId31" Type="http://schemas.openxmlformats.org/officeDocument/2006/relationships/image" Target="media/image29.png"/><Relationship Id="rId32" Type="http://schemas.openxmlformats.org/officeDocument/2006/relationships/image" Target="media/image30.png"/><Relationship Id="rId33" Type="http://schemas.openxmlformats.org/officeDocument/2006/relationships/image" Target="media/image31.png"/><Relationship Id="rId34" Type="http://schemas.openxmlformats.org/officeDocument/2006/relationships/image" Target="media/image32.png"/><Relationship Id="rId35" Type="http://schemas.openxmlformats.org/officeDocument/2006/relationships/image" Target="media/image33.png"/><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LibreOffice/26.2.2.2$Windows_X86_64 LibreOffice_project/1f77d10d6938fd34972958f64b2bcfa54f8b1ba5</Application>
  <AppVersion>15.0000</AppVersion>
  <Pages>17</Pages>
  <Words>5180</Words>
  <Characters>29847</Characters>
  <CharactersWithSpaces>34597</CharactersWithSpaces>
  <Paragraphs>617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2004-12-23T13:55:00Z</dcterms:created>
  <dc:creator>nozicka</dc:creator>
  <dc:description/>
  <dc:language>cs-CZ</dc:language>
  <cp:lastModifiedBy>Robert Musil</cp:lastModifiedBy>
  <dcterms:modified xsi:type="dcterms:W3CDTF">2004-12-23T13:55:00Z</dcterms:modified>
  <cp:revision>2</cp:revision>
  <dc:subject/>
  <dc:title>WORLD KARATE CONFEDERATION</dc:title>
</cp:coreProperties>
</file>